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4"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376"/>
        <w:gridCol w:w="2591"/>
        <w:gridCol w:w="1441"/>
        <w:gridCol w:w="1346"/>
      </w:tblGrid>
      <w:tr w:rsidR="00766D4B" w:rsidRPr="009329A3" w:rsidTr="00D6178E">
        <w:trPr>
          <w:cantSplit/>
          <w:trHeight w:val="407"/>
        </w:trPr>
        <w:tc>
          <w:tcPr>
            <w:tcW w:w="5376" w:type="dxa"/>
            <w:vMerge w:val="restart"/>
          </w:tcPr>
          <w:p w:rsidR="00766D4B" w:rsidRPr="009329A3" w:rsidRDefault="00766D4B" w:rsidP="00977788">
            <w:pPr>
              <w:pStyle w:val="Sidhuvud"/>
              <w:spacing w:after="200" w:line="276" w:lineRule="auto"/>
            </w:pPr>
            <w:r w:rsidRPr="009329A3">
              <w:rPr>
                <w:noProof/>
              </w:rPr>
              <w:drawing>
                <wp:inline distT="0" distB="0" distL="0" distR="0" wp14:anchorId="5EFA7200" wp14:editId="48F44A18">
                  <wp:extent cx="2700000" cy="568650"/>
                  <wp:effectExtent l="0" t="0" r="5715" b="3175"/>
                  <wp:docPr id="1" name="Bildobjekt 1" descr="Degerfors kommun Socialförvaltning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00000" cy="568650"/>
                          </a:xfrm>
                          <a:prstGeom prst="rect">
                            <a:avLst/>
                          </a:prstGeom>
                        </pic:spPr>
                      </pic:pic>
                    </a:graphicData>
                  </a:graphic>
                </wp:inline>
              </w:drawing>
            </w:r>
          </w:p>
          <w:p w:rsidR="00766D4B" w:rsidRDefault="00766D4B" w:rsidP="00977788">
            <w:pPr>
              <w:pStyle w:val="paragraph"/>
              <w:spacing w:before="0" w:beforeAutospacing="0" w:after="0" w:afterAutospacing="0" w:line="276" w:lineRule="auto"/>
              <w:textAlignment w:val="baseline"/>
              <w:rPr>
                <w:rStyle w:val="eop"/>
                <w:rFonts w:asciiTheme="minorHAnsi" w:hAnsiTheme="minorHAnsi" w:cstheme="minorHAnsi"/>
              </w:rPr>
            </w:pPr>
          </w:p>
          <w:p w:rsidR="00766D4B" w:rsidRDefault="00766D4B" w:rsidP="00977788">
            <w:pPr>
              <w:pStyle w:val="paragraph"/>
              <w:spacing w:before="0" w:beforeAutospacing="0" w:after="0" w:afterAutospacing="0" w:line="276" w:lineRule="auto"/>
              <w:textAlignment w:val="baseline"/>
              <w:rPr>
                <w:rStyle w:val="eop"/>
                <w:rFonts w:asciiTheme="minorHAnsi" w:hAnsiTheme="minorHAnsi" w:cstheme="minorHAnsi"/>
              </w:rPr>
            </w:pPr>
          </w:p>
          <w:p w:rsidR="00766D4B" w:rsidRDefault="00766D4B" w:rsidP="00977788">
            <w:pPr>
              <w:pStyle w:val="paragraph"/>
              <w:spacing w:before="0" w:beforeAutospacing="0" w:after="0" w:afterAutospacing="0" w:line="276" w:lineRule="auto"/>
              <w:textAlignment w:val="baseline"/>
              <w:rPr>
                <w:rStyle w:val="eop"/>
                <w:rFonts w:asciiTheme="minorHAnsi" w:hAnsiTheme="minorHAnsi" w:cstheme="minorHAnsi"/>
              </w:rPr>
            </w:pPr>
          </w:p>
          <w:p w:rsidR="00766D4B" w:rsidRDefault="00766D4B" w:rsidP="00977788">
            <w:pPr>
              <w:pStyle w:val="paragraph"/>
              <w:spacing w:before="0" w:beforeAutospacing="0" w:after="0" w:afterAutospacing="0" w:line="276" w:lineRule="auto"/>
              <w:textAlignment w:val="baseline"/>
              <w:rPr>
                <w:rStyle w:val="eop"/>
                <w:rFonts w:asciiTheme="minorHAnsi" w:hAnsiTheme="minorHAnsi" w:cstheme="minorHAnsi"/>
              </w:rPr>
            </w:pPr>
          </w:p>
          <w:p w:rsidR="00766D4B" w:rsidRDefault="00766D4B" w:rsidP="00977788">
            <w:pPr>
              <w:pStyle w:val="Sidhuvud"/>
              <w:spacing w:line="276" w:lineRule="auto"/>
            </w:pPr>
          </w:p>
          <w:p w:rsidR="00766D4B" w:rsidRPr="009329A3" w:rsidRDefault="00766D4B" w:rsidP="00977788">
            <w:pPr>
              <w:pStyle w:val="Sidhuvud"/>
              <w:spacing w:line="276" w:lineRule="auto"/>
            </w:pPr>
          </w:p>
        </w:tc>
        <w:tc>
          <w:tcPr>
            <w:tcW w:w="4032" w:type="dxa"/>
            <w:gridSpan w:val="2"/>
            <w:vAlign w:val="bottom"/>
          </w:tcPr>
          <w:p w:rsidR="00766D4B" w:rsidRPr="009329A3" w:rsidRDefault="00766D4B" w:rsidP="00977788">
            <w:pPr>
              <w:pStyle w:val="Sidhuvud"/>
              <w:spacing w:line="276" w:lineRule="auto"/>
              <w:rPr>
                <w:b/>
                <w:bCs/>
              </w:rPr>
            </w:pPr>
            <w:r>
              <w:rPr>
                <w:b/>
                <w:bCs/>
              </w:rPr>
              <w:t>Patientsäkerhetsberättelse</w:t>
            </w:r>
          </w:p>
        </w:tc>
        <w:tc>
          <w:tcPr>
            <w:tcW w:w="1346" w:type="dxa"/>
            <w:vAlign w:val="bottom"/>
          </w:tcPr>
          <w:p w:rsidR="00766D4B" w:rsidRPr="009329A3" w:rsidRDefault="00766D4B" w:rsidP="00977788">
            <w:pPr>
              <w:pStyle w:val="Sidhuvudledtext"/>
              <w:spacing w:line="276" w:lineRule="auto"/>
              <w:rPr>
                <w:rStyle w:val="Sidnummer"/>
              </w:rPr>
            </w:pPr>
            <w:r>
              <w:rPr>
                <w:rStyle w:val="Sidnummer"/>
              </w:rPr>
              <w:t>Sida</w:t>
            </w:r>
          </w:p>
          <w:p w:rsidR="00766D4B" w:rsidRPr="009329A3" w:rsidRDefault="00766D4B" w:rsidP="00977788">
            <w:pPr>
              <w:pStyle w:val="Sidhuvud"/>
              <w:spacing w:line="276" w:lineRule="auto"/>
            </w:pPr>
            <w:r w:rsidRPr="009329A3">
              <w:rPr>
                <w:rStyle w:val="Sidnummer"/>
              </w:rPr>
              <w:fldChar w:fldCharType="begin"/>
            </w:r>
            <w:r w:rsidRPr="009329A3">
              <w:rPr>
                <w:rStyle w:val="Sidnummer"/>
              </w:rPr>
              <w:instrText xml:space="preserve"> PAGE </w:instrText>
            </w:r>
            <w:r w:rsidRPr="009329A3">
              <w:rPr>
                <w:rStyle w:val="Sidnummer"/>
              </w:rPr>
              <w:fldChar w:fldCharType="separate"/>
            </w:r>
            <w:r w:rsidR="00125291">
              <w:rPr>
                <w:rStyle w:val="Sidnummer"/>
                <w:noProof/>
              </w:rPr>
              <w:t>1</w:t>
            </w:r>
            <w:r w:rsidRPr="009329A3">
              <w:rPr>
                <w:rStyle w:val="Sidnummer"/>
              </w:rPr>
              <w:fldChar w:fldCharType="end"/>
            </w:r>
            <w:r w:rsidRPr="009329A3">
              <w:rPr>
                <w:rStyle w:val="Sidnummer"/>
              </w:rPr>
              <w:t>(</w:t>
            </w:r>
            <w:r w:rsidRPr="009329A3">
              <w:rPr>
                <w:rStyle w:val="Sidnummer"/>
              </w:rPr>
              <w:fldChar w:fldCharType="begin"/>
            </w:r>
            <w:r w:rsidRPr="009329A3">
              <w:rPr>
                <w:rStyle w:val="Sidnummer"/>
              </w:rPr>
              <w:instrText xml:space="preserve"> NUMPAGES </w:instrText>
            </w:r>
            <w:r w:rsidRPr="009329A3">
              <w:rPr>
                <w:rStyle w:val="Sidnummer"/>
              </w:rPr>
              <w:fldChar w:fldCharType="separate"/>
            </w:r>
            <w:r w:rsidR="00171406">
              <w:rPr>
                <w:rStyle w:val="Sidnummer"/>
                <w:noProof/>
              </w:rPr>
              <w:t>1</w:t>
            </w:r>
            <w:r w:rsidRPr="009329A3">
              <w:rPr>
                <w:rStyle w:val="Sidnummer"/>
              </w:rPr>
              <w:fldChar w:fldCharType="end"/>
            </w:r>
            <w:r w:rsidRPr="009329A3">
              <w:rPr>
                <w:rStyle w:val="Sidnummer"/>
              </w:rPr>
              <w:t>)</w:t>
            </w:r>
          </w:p>
        </w:tc>
      </w:tr>
      <w:tr w:rsidR="00766D4B" w:rsidRPr="009329A3" w:rsidTr="00D6178E">
        <w:trPr>
          <w:cantSplit/>
          <w:trHeight w:val="448"/>
        </w:trPr>
        <w:tc>
          <w:tcPr>
            <w:tcW w:w="5376" w:type="dxa"/>
            <w:vMerge/>
          </w:tcPr>
          <w:p w:rsidR="00766D4B" w:rsidRPr="009329A3" w:rsidRDefault="00766D4B" w:rsidP="00977788">
            <w:pPr>
              <w:pStyle w:val="Tabellinnehll"/>
              <w:spacing w:line="276" w:lineRule="auto"/>
            </w:pPr>
          </w:p>
        </w:tc>
        <w:tc>
          <w:tcPr>
            <w:tcW w:w="2591" w:type="dxa"/>
          </w:tcPr>
          <w:sdt>
            <w:sdtPr>
              <w:alias w:val="Datum ledtext"/>
              <w:tag w:val="Vårt datum ledtext"/>
              <w:id w:val="-458876617"/>
              <w:placeholder>
                <w:docPart w:val="F03A70F0156D45A384A0FA96B34D3532"/>
              </w:placeholder>
              <w:dataBinding w:xpath="/FORMsoft[1]/LabelOurDate[1]" w:storeItemID="{0C51AE3A-97AB-4E59-8CBD-BD8F06016390}"/>
              <w:text/>
            </w:sdtPr>
            <w:sdtEndPr/>
            <w:sdtContent>
              <w:p w:rsidR="00766D4B" w:rsidRPr="009329A3" w:rsidRDefault="00DA3964" w:rsidP="00977788">
                <w:pPr>
                  <w:pStyle w:val="Sidhuvudledtext"/>
                  <w:spacing w:line="276" w:lineRule="auto"/>
                </w:pPr>
                <w:r>
                  <w:t>Datum</w:t>
                </w:r>
              </w:p>
            </w:sdtContent>
          </w:sdt>
          <w:p w:rsidR="00766D4B" w:rsidRPr="009329A3" w:rsidRDefault="00550148" w:rsidP="00977788">
            <w:pPr>
              <w:pStyle w:val="Sidhuvud"/>
              <w:spacing w:line="276" w:lineRule="auto"/>
            </w:pPr>
            <w:sdt>
              <w:sdtPr>
                <w:alias w:val="Datum"/>
                <w:tag w:val="Vårt datum"/>
                <w:id w:val="1968157071"/>
                <w:placeholder>
                  <w:docPart w:val="3E55BDE5E94E4345ADB134F7211D5566"/>
                </w:placeholder>
                <w:dataBinding w:xpath="/FORMsoft[1]/OurDate[1]" w:storeItemID="{0C51AE3A-97AB-4E59-8CBD-BD8F06016390}"/>
                <w:date w:fullDate="2023-03-01T00:00:00Z">
                  <w:dateFormat w:val="yyyy-MM-dd"/>
                  <w:lid w:val="sv-SE"/>
                  <w:storeMappedDataAs w:val="dateTime"/>
                  <w:calendar w:val="gregorian"/>
                </w:date>
              </w:sdtPr>
              <w:sdtEndPr/>
              <w:sdtContent>
                <w:r w:rsidR="00DA3964">
                  <w:t>2023-03-01</w:t>
                </w:r>
              </w:sdtContent>
            </w:sdt>
          </w:p>
        </w:tc>
        <w:tc>
          <w:tcPr>
            <w:tcW w:w="2787" w:type="dxa"/>
            <w:gridSpan w:val="2"/>
          </w:tcPr>
          <w:sdt>
            <w:sdtPr>
              <w:alias w:val="Diarienummer ledtext"/>
              <w:tag w:val="Vår referens ledtext"/>
              <w:id w:val="315458099"/>
              <w:placeholder>
                <w:docPart w:val="97AF3E26531442CBAE8648EF289BC6DB"/>
              </w:placeholder>
              <w:showingPlcHdr/>
              <w:dataBinding w:xpath="/FORMsoft[1]/LabelOurReference[1]" w:storeItemID="{0C51AE3A-97AB-4E59-8CBD-BD8F06016390}"/>
              <w:text/>
            </w:sdtPr>
            <w:sdtEndPr/>
            <w:sdtContent>
              <w:p w:rsidR="00766D4B" w:rsidRPr="009329A3" w:rsidRDefault="00766D4B" w:rsidP="00977788">
                <w:pPr>
                  <w:pStyle w:val="Sidhuvudledtext"/>
                  <w:spacing w:line="276" w:lineRule="auto"/>
                </w:pPr>
                <w:r w:rsidRPr="009329A3">
                  <w:rPr>
                    <w:rStyle w:val="Platshllartext"/>
                  </w:rPr>
                  <w:t xml:space="preserve"> </w:t>
                </w:r>
              </w:p>
            </w:sdtContent>
          </w:sdt>
          <w:sdt>
            <w:sdtPr>
              <w:alias w:val="Diarienummer"/>
              <w:tag w:val="Vår referens"/>
              <w:id w:val="-1264759638"/>
              <w:placeholder>
                <w:docPart w:val="C9F93FFCB08E4408B47126EEBF5B19F4"/>
              </w:placeholder>
              <w:showingPlcHdr/>
              <w:dataBinding w:xpath="/FORMsoft[1]/OurReference[1]" w:storeItemID="{0C51AE3A-97AB-4E59-8CBD-BD8F06016390}"/>
              <w:text/>
            </w:sdtPr>
            <w:sdtEndPr/>
            <w:sdtContent>
              <w:p w:rsidR="00766D4B" w:rsidRPr="009329A3" w:rsidRDefault="00766D4B" w:rsidP="00977788">
                <w:pPr>
                  <w:pStyle w:val="Sidhuvud"/>
                  <w:spacing w:line="276" w:lineRule="auto"/>
                </w:pPr>
                <w:r w:rsidRPr="009329A3">
                  <w:rPr>
                    <w:rStyle w:val="Platshllartext"/>
                  </w:rPr>
                  <w:t xml:space="preserve"> </w:t>
                </w:r>
              </w:p>
            </w:sdtContent>
          </w:sdt>
        </w:tc>
      </w:tr>
      <w:tr w:rsidR="00766D4B" w:rsidRPr="009329A3" w:rsidTr="00D6178E">
        <w:trPr>
          <w:cantSplit/>
          <w:trHeight w:val="450"/>
        </w:trPr>
        <w:tc>
          <w:tcPr>
            <w:tcW w:w="5376" w:type="dxa"/>
            <w:vMerge/>
            <w:vAlign w:val="bottom"/>
          </w:tcPr>
          <w:p w:rsidR="00766D4B" w:rsidRPr="009329A3" w:rsidRDefault="00766D4B" w:rsidP="00977788">
            <w:pPr>
              <w:pStyle w:val="Sidhuvud"/>
              <w:spacing w:line="276" w:lineRule="auto"/>
              <w:rPr>
                <w:b/>
                <w:bCs/>
              </w:rPr>
            </w:pPr>
          </w:p>
        </w:tc>
        <w:tc>
          <w:tcPr>
            <w:tcW w:w="2591" w:type="dxa"/>
          </w:tcPr>
          <w:p w:rsidR="00766D4B" w:rsidRPr="006D3AC4" w:rsidRDefault="00766D4B" w:rsidP="00977788">
            <w:pPr>
              <w:pStyle w:val="Sidhuvud"/>
              <w:spacing w:line="276" w:lineRule="auto"/>
            </w:pPr>
          </w:p>
          <w:p w:rsidR="00766D4B" w:rsidRPr="006D3AC4" w:rsidRDefault="00766D4B" w:rsidP="00977788">
            <w:pPr>
              <w:pStyle w:val="Sidhuvud"/>
              <w:spacing w:line="276" w:lineRule="auto"/>
            </w:pPr>
          </w:p>
          <w:p w:rsidR="00766D4B" w:rsidRPr="006D3AC4" w:rsidRDefault="00766D4B" w:rsidP="00977788">
            <w:pPr>
              <w:pStyle w:val="Sidhuvud"/>
              <w:spacing w:line="276" w:lineRule="auto"/>
            </w:pPr>
            <w:r w:rsidRPr="006D3AC4">
              <w:t xml:space="preserve">Diarienummer; </w:t>
            </w:r>
            <w:r w:rsidR="00550148">
              <w:t>SN 68-2023</w:t>
            </w:r>
          </w:p>
        </w:tc>
        <w:tc>
          <w:tcPr>
            <w:tcW w:w="2787" w:type="dxa"/>
            <w:gridSpan w:val="2"/>
          </w:tcPr>
          <w:p w:rsidR="00766D4B" w:rsidRPr="006D3AC4" w:rsidRDefault="00766D4B" w:rsidP="00977788">
            <w:pPr>
              <w:pStyle w:val="Sidhuvudledtext"/>
              <w:spacing w:line="276" w:lineRule="auto"/>
            </w:pPr>
          </w:p>
          <w:p w:rsidR="00766D4B" w:rsidRPr="006D3AC4" w:rsidRDefault="00766D4B" w:rsidP="00977788">
            <w:pPr>
              <w:pStyle w:val="Sidhuvud"/>
              <w:spacing w:line="276" w:lineRule="auto"/>
            </w:pPr>
            <w:r w:rsidRPr="006D3AC4">
              <w:t xml:space="preserve">                                   </w:t>
            </w:r>
          </w:p>
        </w:tc>
        <w:bookmarkStart w:id="0" w:name="_GoBack"/>
        <w:bookmarkEnd w:id="0"/>
      </w:tr>
      <w:tr w:rsidR="00766D4B" w:rsidRPr="009329A3" w:rsidTr="00D6178E">
        <w:trPr>
          <w:cantSplit/>
          <w:trHeight w:hRule="exact" w:val="223"/>
        </w:trPr>
        <w:tc>
          <w:tcPr>
            <w:tcW w:w="10754" w:type="dxa"/>
            <w:gridSpan w:val="4"/>
          </w:tcPr>
          <w:p w:rsidR="00766D4B" w:rsidRDefault="00766D4B" w:rsidP="00977788">
            <w:pPr>
              <w:pStyle w:val="Sidhuvud"/>
              <w:spacing w:line="276" w:lineRule="auto"/>
            </w:pPr>
          </w:p>
          <w:p w:rsidR="00766D4B" w:rsidRPr="009329A3" w:rsidRDefault="00766D4B" w:rsidP="00977788">
            <w:pPr>
              <w:pStyle w:val="Sidhuvud"/>
              <w:spacing w:line="276" w:lineRule="auto"/>
            </w:pPr>
          </w:p>
        </w:tc>
      </w:tr>
      <w:tr w:rsidR="00766D4B" w:rsidRPr="009329A3" w:rsidTr="00D6178E">
        <w:trPr>
          <w:cantSplit/>
          <w:trHeight w:hRule="exact" w:val="1126"/>
        </w:trPr>
        <w:tc>
          <w:tcPr>
            <w:tcW w:w="5376" w:type="dxa"/>
          </w:tcPr>
          <w:p w:rsidR="00766D4B" w:rsidRPr="009329A3" w:rsidRDefault="00766D4B" w:rsidP="00977788">
            <w:pPr>
              <w:pStyle w:val="paragraph"/>
              <w:spacing w:before="0" w:beforeAutospacing="0" w:after="0" w:afterAutospacing="0" w:line="276" w:lineRule="auto"/>
              <w:textAlignment w:val="baseline"/>
            </w:pPr>
          </w:p>
        </w:tc>
        <w:tc>
          <w:tcPr>
            <w:tcW w:w="5378" w:type="dxa"/>
            <w:gridSpan w:val="3"/>
          </w:tcPr>
          <w:p w:rsidR="00766D4B" w:rsidRPr="009329A3" w:rsidRDefault="00766D4B" w:rsidP="00977788">
            <w:pPr>
              <w:pStyle w:val="Sidhuvud"/>
              <w:spacing w:line="276" w:lineRule="auto"/>
            </w:pPr>
          </w:p>
        </w:tc>
      </w:tr>
      <w:tr w:rsidR="00766D4B" w:rsidRPr="009329A3" w:rsidTr="00D6178E">
        <w:trPr>
          <w:cantSplit/>
          <w:trHeight w:hRule="exact" w:val="223"/>
        </w:trPr>
        <w:tc>
          <w:tcPr>
            <w:tcW w:w="10754" w:type="dxa"/>
            <w:gridSpan w:val="4"/>
          </w:tcPr>
          <w:p w:rsidR="00766D4B" w:rsidRPr="009329A3" w:rsidRDefault="00766D4B" w:rsidP="00977788">
            <w:pPr>
              <w:pStyle w:val="Sidhuvud"/>
              <w:spacing w:line="276" w:lineRule="auto"/>
              <w:rPr>
                <w:rFonts w:ascii="Times New Roman" w:hAnsi="Times New Roman"/>
                <w:sz w:val="32"/>
                <w:szCs w:val="32"/>
              </w:rPr>
            </w:pPr>
          </w:p>
        </w:tc>
      </w:tr>
    </w:tbl>
    <w:p w:rsidR="00281479" w:rsidRDefault="00766D4B" w:rsidP="00281479">
      <w:pPr>
        <w:jc w:val="center"/>
        <w:rPr>
          <w:b/>
          <w:bCs/>
          <w:sz w:val="56"/>
          <w:szCs w:val="52"/>
        </w:rPr>
      </w:pPr>
      <w:r w:rsidRPr="002D334C">
        <w:rPr>
          <w:b/>
          <w:bCs/>
          <w:sz w:val="56"/>
          <w:szCs w:val="52"/>
        </w:rPr>
        <w:t>Patientsäkerhetsberättelse</w:t>
      </w:r>
    </w:p>
    <w:p w:rsidR="00766D4B" w:rsidRPr="002D334C" w:rsidRDefault="00766D4B" w:rsidP="00977788">
      <w:pPr>
        <w:jc w:val="center"/>
        <w:rPr>
          <w:b/>
          <w:bCs/>
          <w:sz w:val="56"/>
          <w:szCs w:val="52"/>
        </w:rPr>
      </w:pPr>
      <w:r w:rsidRPr="00AA230E">
        <w:rPr>
          <w:b/>
          <w:sz w:val="56"/>
          <w:szCs w:val="56"/>
        </w:rPr>
        <w:t>Degerfors kommun</w:t>
      </w:r>
    </w:p>
    <w:p w:rsidR="00766D4B" w:rsidRPr="002D334C" w:rsidRDefault="00766D4B" w:rsidP="00977788">
      <w:pPr>
        <w:jc w:val="center"/>
        <w:rPr>
          <w:b/>
          <w:bCs/>
          <w:sz w:val="56"/>
          <w:szCs w:val="52"/>
        </w:rPr>
      </w:pPr>
      <w:r>
        <w:rPr>
          <w:b/>
          <w:bCs/>
          <w:sz w:val="56"/>
          <w:szCs w:val="52"/>
        </w:rPr>
        <w:t>År 2022</w:t>
      </w:r>
    </w:p>
    <w:p w:rsidR="00766D4B" w:rsidRDefault="00766D4B" w:rsidP="00977788"/>
    <w:p w:rsidR="00766D4B" w:rsidRDefault="00766D4B" w:rsidP="00977788"/>
    <w:p w:rsidR="00766D4B" w:rsidRPr="005C5BF2" w:rsidRDefault="00766D4B" w:rsidP="00977788">
      <w:pPr>
        <w:rPr>
          <w:sz w:val="40"/>
          <w:szCs w:val="36"/>
        </w:rPr>
      </w:pPr>
      <w:r w:rsidRPr="005C5BF2">
        <w:rPr>
          <w:sz w:val="40"/>
          <w:szCs w:val="36"/>
        </w:rPr>
        <w:t xml:space="preserve"> </w:t>
      </w:r>
    </w:p>
    <w:p w:rsidR="00766D4B" w:rsidRDefault="00766D4B" w:rsidP="00977788"/>
    <w:p w:rsidR="00766D4B" w:rsidRDefault="00766D4B" w:rsidP="00977788">
      <w:pPr>
        <w:jc w:val="center"/>
      </w:pPr>
      <w:r w:rsidRPr="004803BB">
        <w:rPr>
          <w:noProof/>
        </w:rPr>
        <w:drawing>
          <wp:inline distT="0" distB="0" distL="0" distR="0" wp14:anchorId="5ECB4F03" wp14:editId="38A30D31">
            <wp:extent cx="2728609" cy="2667524"/>
            <wp:effectExtent l="0" t="0" r="0" b="0"/>
            <wp:docPr id="24" name="Bildobjekt 24" descr="Agera för säker vå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objekt 24" descr="Agera för säker vår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282" cy="2705331"/>
                    </a:xfrm>
                    <a:prstGeom prst="rect">
                      <a:avLst/>
                    </a:prstGeom>
                    <a:noFill/>
                    <a:ln>
                      <a:noFill/>
                    </a:ln>
                  </pic:spPr>
                </pic:pic>
              </a:graphicData>
            </a:graphic>
          </wp:inline>
        </w:drawing>
      </w:r>
    </w:p>
    <w:p w:rsidR="00766D4B" w:rsidRPr="003268A5" w:rsidRDefault="00766D4B" w:rsidP="00977788">
      <w:pPr>
        <w:jc w:val="center"/>
      </w:pPr>
    </w:p>
    <w:p w:rsidR="00766D4B" w:rsidRDefault="00766D4B" w:rsidP="00977788">
      <w:pPr>
        <w:pStyle w:val="paragraph"/>
        <w:spacing w:before="0" w:beforeAutospacing="0" w:after="0" w:afterAutospacing="0" w:line="276" w:lineRule="auto"/>
        <w:textAlignment w:val="baseline"/>
        <w:rPr>
          <w:rStyle w:val="eop"/>
          <w:rFonts w:asciiTheme="minorHAnsi" w:hAnsiTheme="minorHAnsi" w:cstheme="minorHAnsi"/>
        </w:rPr>
      </w:pPr>
    </w:p>
    <w:p w:rsidR="00766D4B" w:rsidRDefault="00362F5F" w:rsidP="00977788">
      <w:pPr>
        <w:pStyle w:val="paragraph"/>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Ann Karlsson Kock</w:t>
      </w:r>
      <w:r w:rsidR="00EF5A98">
        <w:rPr>
          <w:rStyle w:val="eop"/>
          <w:rFonts w:asciiTheme="minorHAnsi" w:hAnsiTheme="minorHAnsi" w:cstheme="minorHAnsi"/>
        </w:rPr>
        <w:t xml:space="preserve">, </w:t>
      </w:r>
      <w:r>
        <w:rPr>
          <w:rStyle w:val="eop"/>
          <w:rFonts w:asciiTheme="minorHAnsi" w:hAnsiTheme="minorHAnsi" w:cstheme="minorHAnsi"/>
        </w:rPr>
        <w:t>Verksamhetschef HSL</w:t>
      </w:r>
    </w:p>
    <w:p w:rsidR="00766D4B" w:rsidRDefault="00766D4B" w:rsidP="00977788">
      <w:pPr>
        <w:pStyle w:val="paragraph"/>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Jaana Carlsson, Medicinskt ansvarig sjuksköterska</w:t>
      </w:r>
    </w:p>
    <w:p w:rsidR="00766D4B" w:rsidRDefault="00C86774" w:rsidP="00977788">
      <w:pPr>
        <w:pStyle w:val="paragraph"/>
        <w:spacing w:before="0" w:beforeAutospacing="0" w:after="0" w:afterAutospacing="0" w:line="276" w:lineRule="auto"/>
        <w:textAlignment w:val="baseline"/>
        <w:rPr>
          <w:rStyle w:val="eop"/>
          <w:rFonts w:asciiTheme="minorHAnsi" w:hAnsiTheme="minorHAnsi" w:cstheme="minorHAnsi"/>
        </w:rPr>
      </w:pPr>
      <w:r>
        <w:rPr>
          <w:rStyle w:val="eop"/>
          <w:rFonts w:asciiTheme="minorHAnsi" w:hAnsiTheme="minorHAnsi" w:cstheme="minorHAnsi"/>
        </w:rPr>
        <w:t>Moa Rosengren</w:t>
      </w:r>
      <w:r w:rsidR="00766D4B">
        <w:rPr>
          <w:rStyle w:val="eop"/>
          <w:rFonts w:asciiTheme="minorHAnsi" w:hAnsiTheme="minorHAnsi" w:cstheme="minorHAnsi"/>
        </w:rPr>
        <w:t>, Medicinskt ansvarig för rehabilitering</w:t>
      </w:r>
    </w:p>
    <w:p w:rsidR="00766D4B" w:rsidRPr="003268A5" w:rsidRDefault="00766D4B" w:rsidP="00977788">
      <w:pPr>
        <w:pStyle w:val="paragraph"/>
        <w:spacing w:before="0" w:beforeAutospacing="0" w:after="0" w:afterAutospacing="0" w:line="276" w:lineRule="auto"/>
        <w:textAlignment w:val="baseline"/>
        <w:rPr>
          <w:rStyle w:val="eop"/>
          <w:color w:val="000000"/>
        </w:rPr>
      </w:pPr>
    </w:p>
    <w:p w:rsidR="00766D4B" w:rsidRDefault="00766D4B" w:rsidP="00977788">
      <w:pPr>
        <w:pStyle w:val="Default"/>
        <w:spacing w:line="276" w:lineRule="auto"/>
      </w:pPr>
    </w:p>
    <w:sdt>
      <w:sdtPr>
        <w:rPr>
          <w:rFonts w:ascii="Garamond" w:eastAsia="Times New Roman" w:hAnsi="Garamond" w:cs="Times New Roman"/>
          <w:sz w:val="24"/>
          <w:szCs w:val="20"/>
        </w:rPr>
        <w:id w:val="1743213402"/>
        <w:docPartObj>
          <w:docPartGallery w:val="Table of Contents"/>
          <w:docPartUnique/>
        </w:docPartObj>
      </w:sdtPr>
      <w:sdtEndPr>
        <w:rPr>
          <w:b/>
          <w:bCs/>
        </w:rPr>
      </w:sdtEndPr>
      <w:sdtContent>
        <w:p w:rsidR="00766D4B" w:rsidRDefault="00766D4B" w:rsidP="00977788">
          <w:pPr>
            <w:pStyle w:val="Innehllsfrteckningsrubrik"/>
          </w:pPr>
          <w:r>
            <w:t>Innehåll</w:t>
          </w:r>
        </w:p>
        <w:p w:rsidR="0046198A" w:rsidRDefault="00766D4B">
          <w:pPr>
            <w:pStyle w:val="Innehll1"/>
            <w:tabs>
              <w:tab w:val="left" w:pos="480"/>
              <w:tab w:val="right" w:leader="dot" w:pos="7417"/>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29251223" w:history="1">
            <w:r w:rsidR="0046198A" w:rsidRPr="00401DDA">
              <w:rPr>
                <w:rStyle w:val="Hyperlnk"/>
                <w:noProof/>
              </w:rPr>
              <w:t>1.</w:t>
            </w:r>
            <w:r w:rsidR="0046198A">
              <w:rPr>
                <w:rFonts w:asciiTheme="minorHAnsi" w:eastAsiaTheme="minorEastAsia" w:hAnsiTheme="minorHAnsi" w:cstheme="minorBidi"/>
                <w:noProof/>
                <w:sz w:val="22"/>
                <w:szCs w:val="22"/>
              </w:rPr>
              <w:tab/>
            </w:r>
            <w:r w:rsidR="0046198A" w:rsidRPr="00401DDA">
              <w:rPr>
                <w:rStyle w:val="Hyperlnk"/>
                <w:noProof/>
              </w:rPr>
              <w:t>Inledning</w:t>
            </w:r>
            <w:r w:rsidR="0046198A">
              <w:rPr>
                <w:noProof/>
                <w:webHidden/>
              </w:rPr>
              <w:tab/>
            </w:r>
            <w:r w:rsidR="0046198A">
              <w:rPr>
                <w:noProof/>
                <w:webHidden/>
              </w:rPr>
              <w:fldChar w:fldCharType="begin"/>
            </w:r>
            <w:r w:rsidR="0046198A">
              <w:rPr>
                <w:noProof/>
                <w:webHidden/>
              </w:rPr>
              <w:instrText xml:space="preserve"> PAGEREF _Toc129251223 \h </w:instrText>
            </w:r>
            <w:r w:rsidR="0046198A">
              <w:rPr>
                <w:noProof/>
                <w:webHidden/>
              </w:rPr>
            </w:r>
            <w:r w:rsidR="0046198A">
              <w:rPr>
                <w:noProof/>
                <w:webHidden/>
              </w:rPr>
              <w:fldChar w:fldCharType="separate"/>
            </w:r>
            <w:r w:rsidR="0046198A">
              <w:rPr>
                <w:noProof/>
                <w:webHidden/>
              </w:rPr>
              <w:t>4</w:t>
            </w:r>
            <w:r w:rsidR="0046198A">
              <w:rPr>
                <w:noProof/>
                <w:webHidden/>
              </w:rPr>
              <w:fldChar w:fldCharType="end"/>
            </w:r>
          </w:hyperlink>
        </w:p>
        <w:p w:rsidR="0046198A" w:rsidRDefault="00550148">
          <w:pPr>
            <w:pStyle w:val="Innehll1"/>
            <w:tabs>
              <w:tab w:val="left" w:pos="480"/>
              <w:tab w:val="right" w:leader="dot" w:pos="7417"/>
            </w:tabs>
            <w:rPr>
              <w:rFonts w:asciiTheme="minorHAnsi" w:eastAsiaTheme="minorEastAsia" w:hAnsiTheme="minorHAnsi" w:cstheme="minorBidi"/>
              <w:noProof/>
              <w:sz w:val="22"/>
              <w:szCs w:val="22"/>
            </w:rPr>
          </w:pPr>
          <w:hyperlink w:anchor="_Toc129251224" w:history="1">
            <w:r w:rsidR="0046198A" w:rsidRPr="00401DDA">
              <w:rPr>
                <w:rStyle w:val="Hyperlnk"/>
                <w:noProof/>
              </w:rPr>
              <w:t>2.</w:t>
            </w:r>
            <w:r w:rsidR="0046198A">
              <w:rPr>
                <w:rFonts w:asciiTheme="minorHAnsi" w:eastAsiaTheme="minorEastAsia" w:hAnsiTheme="minorHAnsi" w:cstheme="minorBidi"/>
                <w:noProof/>
                <w:sz w:val="22"/>
                <w:szCs w:val="22"/>
              </w:rPr>
              <w:tab/>
            </w:r>
            <w:r w:rsidR="0046198A" w:rsidRPr="00401DDA">
              <w:rPr>
                <w:rStyle w:val="Hyperlnk"/>
                <w:noProof/>
              </w:rPr>
              <w:t>Sammanfattning</w:t>
            </w:r>
            <w:r w:rsidR="0046198A">
              <w:rPr>
                <w:noProof/>
                <w:webHidden/>
              </w:rPr>
              <w:tab/>
            </w:r>
            <w:r w:rsidR="0046198A">
              <w:rPr>
                <w:noProof/>
                <w:webHidden/>
              </w:rPr>
              <w:fldChar w:fldCharType="begin"/>
            </w:r>
            <w:r w:rsidR="0046198A">
              <w:rPr>
                <w:noProof/>
                <w:webHidden/>
              </w:rPr>
              <w:instrText xml:space="preserve"> PAGEREF _Toc129251224 \h </w:instrText>
            </w:r>
            <w:r w:rsidR="0046198A">
              <w:rPr>
                <w:noProof/>
                <w:webHidden/>
              </w:rPr>
            </w:r>
            <w:r w:rsidR="0046198A">
              <w:rPr>
                <w:noProof/>
                <w:webHidden/>
              </w:rPr>
              <w:fldChar w:fldCharType="separate"/>
            </w:r>
            <w:r w:rsidR="0046198A">
              <w:rPr>
                <w:noProof/>
                <w:webHidden/>
              </w:rPr>
              <w:t>5</w:t>
            </w:r>
            <w:r w:rsidR="0046198A">
              <w:rPr>
                <w:noProof/>
                <w:webHidden/>
              </w:rPr>
              <w:fldChar w:fldCharType="end"/>
            </w:r>
          </w:hyperlink>
        </w:p>
        <w:p w:rsidR="0046198A" w:rsidRDefault="00550148">
          <w:pPr>
            <w:pStyle w:val="Innehll1"/>
            <w:tabs>
              <w:tab w:val="left" w:pos="480"/>
              <w:tab w:val="right" w:leader="dot" w:pos="7417"/>
            </w:tabs>
            <w:rPr>
              <w:rFonts w:asciiTheme="minorHAnsi" w:eastAsiaTheme="minorEastAsia" w:hAnsiTheme="minorHAnsi" w:cstheme="minorBidi"/>
              <w:noProof/>
              <w:sz w:val="22"/>
              <w:szCs w:val="22"/>
            </w:rPr>
          </w:pPr>
          <w:hyperlink w:anchor="_Toc129251225" w:history="1">
            <w:r w:rsidR="0046198A" w:rsidRPr="00401DDA">
              <w:rPr>
                <w:rStyle w:val="Hyperlnk"/>
                <w:noProof/>
              </w:rPr>
              <w:t>3.</w:t>
            </w:r>
            <w:r w:rsidR="0046198A">
              <w:rPr>
                <w:rFonts w:asciiTheme="minorHAnsi" w:eastAsiaTheme="minorEastAsia" w:hAnsiTheme="minorHAnsi" w:cstheme="minorBidi"/>
                <w:noProof/>
                <w:sz w:val="22"/>
                <w:szCs w:val="22"/>
              </w:rPr>
              <w:tab/>
            </w:r>
            <w:r w:rsidR="0046198A" w:rsidRPr="00401DDA">
              <w:rPr>
                <w:rStyle w:val="Hyperlnk"/>
                <w:noProof/>
              </w:rPr>
              <w:t>Övergripande mål och strategier</w:t>
            </w:r>
            <w:r w:rsidR="0046198A">
              <w:rPr>
                <w:noProof/>
                <w:webHidden/>
              </w:rPr>
              <w:tab/>
            </w:r>
            <w:r w:rsidR="0046198A">
              <w:rPr>
                <w:noProof/>
                <w:webHidden/>
              </w:rPr>
              <w:fldChar w:fldCharType="begin"/>
            </w:r>
            <w:r w:rsidR="0046198A">
              <w:rPr>
                <w:noProof/>
                <w:webHidden/>
              </w:rPr>
              <w:instrText xml:space="preserve"> PAGEREF _Toc129251225 \h </w:instrText>
            </w:r>
            <w:r w:rsidR="0046198A">
              <w:rPr>
                <w:noProof/>
                <w:webHidden/>
              </w:rPr>
            </w:r>
            <w:r w:rsidR="0046198A">
              <w:rPr>
                <w:noProof/>
                <w:webHidden/>
              </w:rPr>
              <w:fldChar w:fldCharType="separate"/>
            </w:r>
            <w:r w:rsidR="0046198A">
              <w:rPr>
                <w:noProof/>
                <w:webHidden/>
              </w:rPr>
              <w:t>6</w:t>
            </w:r>
            <w:r w:rsidR="0046198A">
              <w:rPr>
                <w:noProof/>
                <w:webHidden/>
              </w:rPr>
              <w:fldChar w:fldCharType="end"/>
            </w:r>
          </w:hyperlink>
        </w:p>
        <w:p w:rsidR="0046198A" w:rsidRDefault="00550148">
          <w:pPr>
            <w:pStyle w:val="Innehll1"/>
            <w:tabs>
              <w:tab w:val="left" w:pos="480"/>
              <w:tab w:val="right" w:leader="dot" w:pos="7417"/>
            </w:tabs>
            <w:rPr>
              <w:rFonts w:asciiTheme="minorHAnsi" w:eastAsiaTheme="minorEastAsia" w:hAnsiTheme="minorHAnsi" w:cstheme="minorBidi"/>
              <w:noProof/>
              <w:sz w:val="22"/>
              <w:szCs w:val="22"/>
            </w:rPr>
          </w:pPr>
          <w:hyperlink w:anchor="_Toc129251226" w:history="1">
            <w:r w:rsidR="0046198A" w:rsidRPr="00401DDA">
              <w:rPr>
                <w:rStyle w:val="Hyperlnk"/>
                <w:noProof/>
              </w:rPr>
              <w:t>4.</w:t>
            </w:r>
            <w:r w:rsidR="0046198A">
              <w:rPr>
                <w:rFonts w:asciiTheme="minorHAnsi" w:eastAsiaTheme="minorEastAsia" w:hAnsiTheme="minorHAnsi" w:cstheme="minorBidi"/>
                <w:noProof/>
                <w:sz w:val="22"/>
                <w:szCs w:val="22"/>
              </w:rPr>
              <w:tab/>
            </w:r>
            <w:r w:rsidR="0046198A" w:rsidRPr="00401DDA">
              <w:rPr>
                <w:rStyle w:val="Hyperlnk"/>
                <w:noProof/>
              </w:rPr>
              <w:t>Organisatoriskt ansvar för patientsäkerhetsarbetet</w:t>
            </w:r>
            <w:r w:rsidR="0046198A">
              <w:rPr>
                <w:noProof/>
                <w:webHidden/>
              </w:rPr>
              <w:tab/>
            </w:r>
            <w:r w:rsidR="0046198A">
              <w:rPr>
                <w:noProof/>
                <w:webHidden/>
              </w:rPr>
              <w:fldChar w:fldCharType="begin"/>
            </w:r>
            <w:r w:rsidR="0046198A">
              <w:rPr>
                <w:noProof/>
                <w:webHidden/>
              </w:rPr>
              <w:instrText xml:space="preserve"> PAGEREF _Toc129251226 \h </w:instrText>
            </w:r>
            <w:r w:rsidR="0046198A">
              <w:rPr>
                <w:noProof/>
                <w:webHidden/>
              </w:rPr>
            </w:r>
            <w:r w:rsidR="0046198A">
              <w:rPr>
                <w:noProof/>
                <w:webHidden/>
              </w:rPr>
              <w:fldChar w:fldCharType="separate"/>
            </w:r>
            <w:r w:rsidR="0046198A">
              <w:rPr>
                <w:noProof/>
                <w:webHidden/>
              </w:rPr>
              <w:t>7</w:t>
            </w:r>
            <w:r w:rsidR="0046198A">
              <w:rPr>
                <w:noProof/>
                <w:webHidden/>
              </w:rPr>
              <w:fldChar w:fldCharType="end"/>
            </w:r>
          </w:hyperlink>
        </w:p>
        <w:p w:rsidR="0046198A" w:rsidRDefault="00550148">
          <w:pPr>
            <w:pStyle w:val="Innehll2"/>
            <w:tabs>
              <w:tab w:val="left" w:pos="720"/>
              <w:tab w:val="right" w:leader="dot" w:pos="7417"/>
            </w:tabs>
            <w:rPr>
              <w:rFonts w:asciiTheme="minorHAnsi" w:eastAsiaTheme="minorEastAsia" w:hAnsiTheme="minorHAnsi" w:cstheme="minorBidi"/>
              <w:noProof/>
              <w:sz w:val="22"/>
              <w:szCs w:val="22"/>
            </w:rPr>
          </w:pPr>
          <w:hyperlink w:anchor="_Toc129251227" w:history="1">
            <w:r w:rsidR="0046198A" w:rsidRPr="00401DDA">
              <w:rPr>
                <w:rStyle w:val="Hyperlnk"/>
                <w:noProof/>
              </w:rPr>
              <w:t>5.</w:t>
            </w:r>
            <w:r w:rsidR="0046198A">
              <w:rPr>
                <w:rFonts w:asciiTheme="minorHAnsi" w:eastAsiaTheme="minorEastAsia" w:hAnsiTheme="minorHAnsi" w:cstheme="minorBidi"/>
                <w:noProof/>
                <w:sz w:val="22"/>
                <w:szCs w:val="22"/>
              </w:rPr>
              <w:tab/>
            </w:r>
            <w:r w:rsidR="0046198A" w:rsidRPr="00401DDA">
              <w:rPr>
                <w:rStyle w:val="Hyperlnk"/>
                <w:noProof/>
              </w:rPr>
              <w:t>Samverkan för att förebygga vårdskador</w:t>
            </w:r>
            <w:r w:rsidR="0046198A">
              <w:rPr>
                <w:noProof/>
                <w:webHidden/>
              </w:rPr>
              <w:tab/>
            </w:r>
            <w:r w:rsidR="0046198A">
              <w:rPr>
                <w:noProof/>
                <w:webHidden/>
              </w:rPr>
              <w:fldChar w:fldCharType="begin"/>
            </w:r>
            <w:r w:rsidR="0046198A">
              <w:rPr>
                <w:noProof/>
                <w:webHidden/>
              </w:rPr>
              <w:instrText xml:space="preserve"> PAGEREF _Toc129251227 \h </w:instrText>
            </w:r>
            <w:r w:rsidR="0046198A">
              <w:rPr>
                <w:noProof/>
                <w:webHidden/>
              </w:rPr>
            </w:r>
            <w:r w:rsidR="0046198A">
              <w:rPr>
                <w:noProof/>
                <w:webHidden/>
              </w:rPr>
              <w:fldChar w:fldCharType="separate"/>
            </w:r>
            <w:r w:rsidR="0046198A">
              <w:rPr>
                <w:noProof/>
                <w:webHidden/>
              </w:rPr>
              <w:t>9</w:t>
            </w:r>
            <w:r w:rsidR="0046198A">
              <w:rPr>
                <w:noProof/>
                <w:webHidden/>
              </w:rPr>
              <w:fldChar w:fldCharType="end"/>
            </w:r>
          </w:hyperlink>
        </w:p>
        <w:p w:rsidR="0046198A" w:rsidRDefault="00550148">
          <w:pPr>
            <w:pStyle w:val="Innehll1"/>
            <w:tabs>
              <w:tab w:val="right" w:leader="dot" w:pos="7417"/>
            </w:tabs>
            <w:rPr>
              <w:rFonts w:asciiTheme="minorHAnsi" w:eastAsiaTheme="minorEastAsia" w:hAnsiTheme="minorHAnsi" w:cstheme="minorBidi"/>
              <w:noProof/>
              <w:sz w:val="22"/>
              <w:szCs w:val="22"/>
            </w:rPr>
          </w:pPr>
          <w:hyperlink w:anchor="_Toc129251228" w:history="1">
            <w:r w:rsidR="0046198A" w:rsidRPr="00401DDA">
              <w:rPr>
                <w:rStyle w:val="Hyperlnk"/>
                <w:noProof/>
              </w:rPr>
              <w:t>6. Adekvat kunskap och kompetens</w:t>
            </w:r>
            <w:r w:rsidR="0046198A">
              <w:rPr>
                <w:noProof/>
                <w:webHidden/>
              </w:rPr>
              <w:tab/>
            </w:r>
            <w:r w:rsidR="0046198A">
              <w:rPr>
                <w:noProof/>
                <w:webHidden/>
              </w:rPr>
              <w:fldChar w:fldCharType="begin"/>
            </w:r>
            <w:r w:rsidR="0046198A">
              <w:rPr>
                <w:noProof/>
                <w:webHidden/>
              </w:rPr>
              <w:instrText xml:space="preserve"> PAGEREF _Toc129251228 \h </w:instrText>
            </w:r>
            <w:r w:rsidR="0046198A">
              <w:rPr>
                <w:noProof/>
                <w:webHidden/>
              </w:rPr>
            </w:r>
            <w:r w:rsidR="0046198A">
              <w:rPr>
                <w:noProof/>
                <w:webHidden/>
              </w:rPr>
              <w:fldChar w:fldCharType="separate"/>
            </w:r>
            <w:r w:rsidR="0046198A">
              <w:rPr>
                <w:noProof/>
                <w:webHidden/>
              </w:rPr>
              <w:t>11</w:t>
            </w:r>
            <w:r w:rsidR="0046198A">
              <w:rPr>
                <w:noProof/>
                <w:webHidden/>
              </w:rPr>
              <w:fldChar w:fldCharType="end"/>
            </w:r>
          </w:hyperlink>
        </w:p>
        <w:p w:rsidR="0046198A" w:rsidRDefault="00550148">
          <w:pPr>
            <w:pStyle w:val="Innehll1"/>
            <w:tabs>
              <w:tab w:val="right" w:leader="dot" w:pos="7417"/>
            </w:tabs>
            <w:rPr>
              <w:rFonts w:asciiTheme="minorHAnsi" w:eastAsiaTheme="minorEastAsia" w:hAnsiTheme="minorHAnsi" w:cstheme="minorBidi"/>
              <w:noProof/>
              <w:sz w:val="22"/>
              <w:szCs w:val="22"/>
            </w:rPr>
          </w:pPr>
          <w:hyperlink w:anchor="_Toc129251229" w:history="1">
            <w:r w:rsidR="0046198A" w:rsidRPr="00401DDA">
              <w:rPr>
                <w:rStyle w:val="Hyperlnk"/>
                <w:noProof/>
              </w:rPr>
              <w:t>7. Patienten som medskapare</w:t>
            </w:r>
            <w:r w:rsidR="0046198A">
              <w:rPr>
                <w:noProof/>
                <w:webHidden/>
              </w:rPr>
              <w:tab/>
            </w:r>
            <w:r w:rsidR="0046198A">
              <w:rPr>
                <w:noProof/>
                <w:webHidden/>
              </w:rPr>
              <w:fldChar w:fldCharType="begin"/>
            </w:r>
            <w:r w:rsidR="0046198A">
              <w:rPr>
                <w:noProof/>
                <w:webHidden/>
              </w:rPr>
              <w:instrText xml:space="preserve"> PAGEREF _Toc129251229 \h </w:instrText>
            </w:r>
            <w:r w:rsidR="0046198A">
              <w:rPr>
                <w:noProof/>
                <w:webHidden/>
              </w:rPr>
            </w:r>
            <w:r w:rsidR="0046198A">
              <w:rPr>
                <w:noProof/>
                <w:webHidden/>
              </w:rPr>
              <w:fldChar w:fldCharType="separate"/>
            </w:r>
            <w:r w:rsidR="0046198A">
              <w:rPr>
                <w:noProof/>
                <w:webHidden/>
              </w:rPr>
              <w:t>12</w:t>
            </w:r>
            <w:r w:rsidR="0046198A">
              <w:rPr>
                <w:noProof/>
                <w:webHidden/>
              </w:rPr>
              <w:fldChar w:fldCharType="end"/>
            </w:r>
          </w:hyperlink>
        </w:p>
        <w:p w:rsidR="0046198A" w:rsidRDefault="00550148">
          <w:pPr>
            <w:pStyle w:val="Innehll1"/>
            <w:tabs>
              <w:tab w:val="right" w:leader="dot" w:pos="7417"/>
            </w:tabs>
            <w:rPr>
              <w:rFonts w:asciiTheme="minorHAnsi" w:eastAsiaTheme="minorEastAsia" w:hAnsiTheme="minorHAnsi" w:cstheme="minorBidi"/>
              <w:noProof/>
              <w:sz w:val="22"/>
              <w:szCs w:val="22"/>
            </w:rPr>
          </w:pPr>
          <w:hyperlink w:anchor="_Toc129251230" w:history="1">
            <w:r w:rsidR="0046198A" w:rsidRPr="00401DDA">
              <w:rPr>
                <w:rStyle w:val="Hyperlnk"/>
                <w:noProof/>
              </w:rPr>
              <w:t>8. Struktur för uppföljning/utvärdering av egenkontroller</w:t>
            </w:r>
            <w:r w:rsidR="0046198A">
              <w:rPr>
                <w:noProof/>
                <w:webHidden/>
              </w:rPr>
              <w:tab/>
            </w:r>
            <w:r w:rsidR="0046198A">
              <w:rPr>
                <w:noProof/>
                <w:webHidden/>
              </w:rPr>
              <w:fldChar w:fldCharType="begin"/>
            </w:r>
            <w:r w:rsidR="0046198A">
              <w:rPr>
                <w:noProof/>
                <w:webHidden/>
              </w:rPr>
              <w:instrText xml:space="preserve"> PAGEREF _Toc129251230 \h </w:instrText>
            </w:r>
            <w:r w:rsidR="0046198A">
              <w:rPr>
                <w:noProof/>
                <w:webHidden/>
              </w:rPr>
            </w:r>
            <w:r w:rsidR="0046198A">
              <w:rPr>
                <w:noProof/>
                <w:webHidden/>
              </w:rPr>
              <w:fldChar w:fldCharType="separate"/>
            </w:r>
            <w:r w:rsidR="0046198A">
              <w:rPr>
                <w:noProof/>
                <w:webHidden/>
              </w:rPr>
              <w:t>12</w:t>
            </w:r>
            <w:r w:rsidR="0046198A">
              <w:rPr>
                <w:noProof/>
                <w:webHidden/>
              </w:rPr>
              <w:fldChar w:fldCharType="end"/>
            </w:r>
          </w:hyperlink>
        </w:p>
        <w:p w:rsidR="0046198A" w:rsidRDefault="00550148">
          <w:pPr>
            <w:pStyle w:val="Innehll1"/>
            <w:tabs>
              <w:tab w:val="right" w:leader="dot" w:pos="7417"/>
            </w:tabs>
            <w:rPr>
              <w:rFonts w:asciiTheme="minorHAnsi" w:eastAsiaTheme="minorEastAsia" w:hAnsiTheme="minorHAnsi" w:cstheme="minorBidi"/>
              <w:noProof/>
              <w:sz w:val="22"/>
              <w:szCs w:val="22"/>
            </w:rPr>
          </w:pPr>
          <w:hyperlink w:anchor="_Toc129251231" w:history="1">
            <w:r w:rsidR="0046198A" w:rsidRPr="00401DDA">
              <w:rPr>
                <w:rStyle w:val="Hyperlnk"/>
                <w:noProof/>
              </w:rPr>
              <w:t>9. Resultat av egenkontroller under året</w:t>
            </w:r>
            <w:r w:rsidR="0046198A">
              <w:rPr>
                <w:noProof/>
                <w:webHidden/>
              </w:rPr>
              <w:tab/>
            </w:r>
            <w:r w:rsidR="0046198A">
              <w:rPr>
                <w:noProof/>
                <w:webHidden/>
              </w:rPr>
              <w:fldChar w:fldCharType="begin"/>
            </w:r>
            <w:r w:rsidR="0046198A">
              <w:rPr>
                <w:noProof/>
                <w:webHidden/>
              </w:rPr>
              <w:instrText xml:space="preserve"> PAGEREF _Toc129251231 \h </w:instrText>
            </w:r>
            <w:r w:rsidR="0046198A">
              <w:rPr>
                <w:noProof/>
                <w:webHidden/>
              </w:rPr>
            </w:r>
            <w:r w:rsidR="0046198A">
              <w:rPr>
                <w:noProof/>
                <w:webHidden/>
              </w:rPr>
              <w:fldChar w:fldCharType="separate"/>
            </w:r>
            <w:r w:rsidR="0046198A">
              <w:rPr>
                <w:noProof/>
                <w:webHidden/>
              </w:rPr>
              <w:t>13</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32" w:history="1">
            <w:r w:rsidR="0046198A" w:rsidRPr="00401DDA">
              <w:rPr>
                <w:rStyle w:val="Hyperlnk"/>
                <w:noProof/>
              </w:rPr>
              <w:t>9.1. PPM-Basala hygienrutiner och klädregler (BHK</w:t>
            </w:r>
            <w:r w:rsidR="0046198A" w:rsidRPr="00401DDA">
              <w:rPr>
                <w:rStyle w:val="Hyperlnk"/>
                <w:rFonts w:cs="Arial"/>
                <w:noProof/>
              </w:rPr>
              <w:t>)</w:t>
            </w:r>
            <w:r w:rsidR="0046198A">
              <w:rPr>
                <w:noProof/>
                <w:webHidden/>
              </w:rPr>
              <w:tab/>
            </w:r>
            <w:r w:rsidR="0046198A">
              <w:rPr>
                <w:noProof/>
                <w:webHidden/>
              </w:rPr>
              <w:fldChar w:fldCharType="begin"/>
            </w:r>
            <w:r w:rsidR="0046198A">
              <w:rPr>
                <w:noProof/>
                <w:webHidden/>
              </w:rPr>
              <w:instrText xml:space="preserve"> PAGEREF _Toc129251232 \h </w:instrText>
            </w:r>
            <w:r w:rsidR="0046198A">
              <w:rPr>
                <w:noProof/>
                <w:webHidden/>
              </w:rPr>
            </w:r>
            <w:r w:rsidR="0046198A">
              <w:rPr>
                <w:noProof/>
                <w:webHidden/>
              </w:rPr>
              <w:fldChar w:fldCharType="separate"/>
            </w:r>
            <w:r w:rsidR="0046198A">
              <w:rPr>
                <w:noProof/>
                <w:webHidden/>
              </w:rPr>
              <w:t>13</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33" w:history="1">
            <w:r w:rsidR="0046198A" w:rsidRPr="00401DDA">
              <w:rPr>
                <w:rStyle w:val="Hyperlnk"/>
                <w:noProof/>
              </w:rPr>
              <w:t>9.2. Healthcare Association infections and antimicrobial use in Long Term care facilities (HALT)</w:t>
            </w:r>
            <w:r w:rsidR="0046198A">
              <w:rPr>
                <w:noProof/>
                <w:webHidden/>
              </w:rPr>
              <w:tab/>
            </w:r>
            <w:r w:rsidR="0046198A">
              <w:rPr>
                <w:noProof/>
                <w:webHidden/>
              </w:rPr>
              <w:fldChar w:fldCharType="begin"/>
            </w:r>
            <w:r w:rsidR="0046198A">
              <w:rPr>
                <w:noProof/>
                <w:webHidden/>
              </w:rPr>
              <w:instrText xml:space="preserve"> PAGEREF _Toc129251233 \h </w:instrText>
            </w:r>
            <w:r w:rsidR="0046198A">
              <w:rPr>
                <w:noProof/>
                <w:webHidden/>
              </w:rPr>
            </w:r>
            <w:r w:rsidR="0046198A">
              <w:rPr>
                <w:noProof/>
                <w:webHidden/>
              </w:rPr>
              <w:fldChar w:fldCharType="separate"/>
            </w:r>
            <w:r w:rsidR="0046198A">
              <w:rPr>
                <w:noProof/>
                <w:webHidden/>
              </w:rPr>
              <w:t>14</w:t>
            </w:r>
            <w:r w:rsidR="0046198A">
              <w:rPr>
                <w:noProof/>
                <w:webHidden/>
              </w:rPr>
              <w:fldChar w:fldCharType="end"/>
            </w:r>
          </w:hyperlink>
        </w:p>
        <w:p w:rsidR="0046198A" w:rsidRDefault="00550148" w:rsidP="0046198A">
          <w:pPr>
            <w:pStyle w:val="Innehll2"/>
            <w:tabs>
              <w:tab w:val="right" w:leader="dot" w:pos="7417"/>
            </w:tabs>
            <w:rPr>
              <w:rFonts w:asciiTheme="minorHAnsi" w:eastAsiaTheme="minorEastAsia" w:hAnsiTheme="minorHAnsi" w:cstheme="minorBidi"/>
              <w:noProof/>
              <w:sz w:val="22"/>
              <w:szCs w:val="22"/>
            </w:rPr>
          </w:pPr>
          <w:hyperlink w:anchor="_Toc129251234" w:history="1">
            <w:r w:rsidR="0046198A" w:rsidRPr="00401DDA">
              <w:rPr>
                <w:rStyle w:val="Hyperlnk"/>
                <w:noProof/>
              </w:rPr>
              <w:t>9.3. Kvalitetsregister:</w:t>
            </w:r>
            <w:r w:rsidR="0046198A">
              <w:rPr>
                <w:noProof/>
                <w:webHidden/>
              </w:rPr>
              <w:tab/>
            </w:r>
            <w:r w:rsidR="0046198A">
              <w:rPr>
                <w:noProof/>
                <w:webHidden/>
              </w:rPr>
              <w:fldChar w:fldCharType="begin"/>
            </w:r>
            <w:r w:rsidR="0046198A">
              <w:rPr>
                <w:noProof/>
                <w:webHidden/>
              </w:rPr>
              <w:instrText xml:space="preserve"> PAGEREF _Toc129251234 \h </w:instrText>
            </w:r>
            <w:r w:rsidR="0046198A">
              <w:rPr>
                <w:noProof/>
                <w:webHidden/>
              </w:rPr>
            </w:r>
            <w:r w:rsidR="0046198A">
              <w:rPr>
                <w:noProof/>
                <w:webHidden/>
              </w:rPr>
              <w:fldChar w:fldCharType="separate"/>
            </w:r>
            <w:r w:rsidR="0046198A">
              <w:rPr>
                <w:noProof/>
                <w:webHidden/>
              </w:rPr>
              <w:t>14</w:t>
            </w:r>
            <w:r w:rsidR="0046198A">
              <w:rPr>
                <w:noProof/>
                <w:webHidden/>
              </w:rPr>
              <w:fldChar w:fldCharType="end"/>
            </w:r>
          </w:hyperlink>
        </w:p>
        <w:p w:rsidR="0046198A" w:rsidRDefault="00550148">
          <w:pPr>
            <w:pStyle w:val="Innehll3"/>
            <w:tabs>
              <w:tab w:val="right" w:leader="dot" w:pos="7417"/>
            </w:tabs>
            <w:rPr>
              <w:rFonts w:asciiTheme="minorHAnsi" w:eastAsiaTheme="minorEastAsia" w:hAnsiTheme="minorHAnsi" w:cstheme="minorBidi"/>
              <w:noProof/>
              <w:sz w:val="22"/>
              <w:szCs w:val="22"/>
            </w:rPr>
          </w:pPr>
          <w:hyperlink w:anchor="_Toc129251237" w:history="1">
            <w:r w:rsidR="0046198A" w:rsidRPr="00401DDA">
              <w:rPr>
                <w:rStyle w:val="Hyperlnk"/>
                <w:rFonts w:asciiTheme="majorHAnsi" w:hAnsiTheme="majorHAnsi" w:cstheme="majorHAnsi"/>
                <w:b/>
                <w:noProof/>
              </w:rPr>
              <w:t>Palliativa registret</w:t>
            </w:r>
            <w:r w:rsidR="0046198A">
              <w:rPr>
                <w:noProof/>
                <w:webHidden/>
              </w:rPr>
              <w:tab/>
            </w:r>
            <w:r w:rsidR="0046198A">
              <w:rPr>
                <w:noProof/>
                <w:webHidden/>
              </w:rPr>
              <w:fldChar w:fldCharType="begin"/>
            </w:r>
            <w:r w:rsidR="0046198A">
              <w:rPr>
                <w:noProof/>
                <w:webHidden/>
              </w:rPr>
              <w:instrText xml:space="preserve"> PAGEREF _Toc129251237 \h </w:instrText>
            </w:r>
            <w:r w:rsidR="0046198A">
              <w:rPr>
                <w:noProof/>
                <w:webHidden/>
              </w:rPr>
            </w:r>
            <w:r w:rsidR="0046198A">
              <w:rPr>
                <w:noProof/>
                <w:webHidden/>
              </w:rPr>
              <w:fldChar w:fldCharType="separate"/>
            </w:r>
            <w:r w:rsidR="0046198A">
              <w:rPr>
                <w:noProof/>
                <w:webHidden/>
              </w:rPr>
              <w:t>15</w:t>
            </w:r>
            <w:r w:rsidR="0046198A">
              <w:rPr>
                <w:noProof/>
                <w:webHidden/>
              </w:rPr>
              <w:fldChar w:fldCharType="end"/>
            </w:r>
          </w:hyperlink>
        </w:p>
        <w:p w:rsidR="0046198A" w:rsidRDefault="00550148">
          <w:pPr>
            <w:pStyle w:val="Innehll3"/>
            <w:tabs>
              <w:tab w:val="right" w:leader="dot" w:pos="7417"/>
            </w:tabs>
            <w:rPr>
              <w:rFonts w:asciiTheme="minorHAnsi" w:eastAsiaTheme="minorEastAsia" w:hAnsiTheme="minorHAnsi" w:cstheme="minorBidi"/>
              <w:noProof/>
              <w:sz w:val="22"/>
              <w:szCs w:val="22"/>
            </w:rPr>
          </w:pPr>
          <w:hyperlink w:anchor="_Toc129251238" w:history="1">
            <w:r w:rsidR="0046198A" w:rsidRPr="00401DDA">
              <w:rPr>
                <w:rStyle w:val="Hyperlnk"/>
                <w:rFonts w:asciiTheme="majorHAnsi" w:hAnsiTheme="majorHAnsi" w:cstheme="majorHAnsi"/>
                <w:b/>
                <w:noProof/>
              </w:rPr>
              <w:t>BPSD-registret (Beteendemässiga och Psykiska Symtom vid Demens)</w:t>
            </w:r>
            <w:r w:rsidR="0046198A">
              <w:rPr>
                <w:noProof/>
                <w:webHidden/>
              </w:rPr>
              <w:tab/>
            </w:r>
            <w:r w:rsidR="0046198A">
              <w:rPr>
                <w:noProof/>
                <w:webHidden/>
              </w:rPr>
              <w:fldChar w:fldCharType="begin"/>
            </w:r>
            <w:r w:rsidR="0046198A">
              <w:rPr>
                <w:noProof/>
                <w:webHidden/>
              </w:rPr>
              <w:instrText xml:space="preserve"> PAGEREF _Toc129251238 \h </w:instrText>
            </w:r>
            <w:r w:rsidR="0046198A">
              <w:rPr>
                <w:noProof/>
                <w:webHidden/>
              </w:rPr>
            </w:r>
            <w:r w:rsidR="0046198A">
              <w:rPr>
                <w:noProof/>
                <w:webHidden/>
              </w:rPr>
              <w:fldChar w:fldCharType="separate"/>
            </w:r>
            <w:r w:rsidR="0046198A">
              <w:rPr>
                <w:noProof/>
                <w:webHidden/>
              </w:rPr>
              <w:t>17</w:t>
            </w:r>
            <w:r w:rsidR="0046198A">
              <w:rPr>
                <w:noProof/>
                <w:webHidden/>
              </w:rPr>
              <w:fldChar w:fldCharType="end"/>
            </w:r>
          </w:hyperlink>
        </w:p>
        <w:p w:rsidR="0046198A" w:rsidRDefault="00550148">
          <w:pPr>
            <w:pStyle w:val="Innehll3"/>
            <w:tabs>
              <w:tab w:val="right" w:leader="dot" w:pos="7417"/>
            </w:tabs>
            <w:rPr>
              <w:rFonts w:asciiTheme="minorHAnsi" w:eastAsiaTheme="minorEastAsia" w:hAnsiTheme="minorHAnsi" w:cstheme="minorBidi"/>
              <w:noProof/>
              <w:sz w:val="22"/>
              <w:szCs w:val="22"/>
            </w:rPr>
          </w:pPr>
          <w:hyperlink w:anchor="_Toc129251239" w:history="1">
            <w:r w:rsidR="0046198A" w:rsidRPr="00401DDA">
              <w:rPr>
                <w:rStyle w:val="Hyperlnk"/>
                <w:noProof/>
              </w:rPr>
              <w:t>9.4 Avvikelseutredningar</w:t>
            </w:r>
            <w:r w:rsidR="0046198A">
              <w:rPr>
                <w:noProof/>
                <w:webHidden/>
              </w:rPr>
              <w:tab/>
            </w:r>
            <w:r w:rsidR="0046198A">
              <w:rPr>
                <w:noProof/>
                <w:webHidden/>
              </w:rPr>
              <w:fldChar w:fldCharType="begin"/>
            </w:r>
            <w:r w:rsidR="0046198A">
              <w:rPr>
                <w:noProof/>
                <w:webHidden/>
              </w:rPr>
              <w:instrText xml:space="preserve"> PAGEREF _Toc129251239 \h </w:instrText>
            </w:r>
            <w:r w:rsidR="0046198A">
              <w:rPr>
                <w:noProof/>
                <w:webHidden/>
              </w:rPr>
            </w:r>
            <w:r w:rsidR="0046198A">
              <w:rPr>
                <w:noProof/>
                <w:webHidden/>
              </w:rPr>
              <w:fldChar w:fldCharType="separate"/>
            </w:r>
            <w:r w:rsidR="0046198A">
              <w:rPr>
                <w:noProof/>
                <w:webHidden/>
              </w:rPr>
              <w:t>18</w:t>
            </w:r>
            <w:r w:rsidR="0046198A">
              <w:rPr>
                <w:noProof/>
                <w:webHidden/>
              </w:rPr>
              <w:fldChar w:fldCharType="end"/>
            </w:r>
          </w:hyperlink>
        </w:p>
        <w:p w:rsidR="0046198A" w:rsidRDefault="00550148">
          <w:pPr>
            <w:pStyle w:val="Innehll3"/>
            <w:tabs>
              <w:tab w:val="right" w:leader="dot" w:pos="7417"/>
            </w:tabs>
            <w:rPr>
              <w:rFonts w:asciiTheme="minorHAnsi" w:eastAsiaTheme="minorEastAsia" w:hAnsiTheme="minorHAnsi" w:cstheme="minorBidi"/>
              <w:noProof/>
              <w:sz w:val="22"/>
              <w:szCs w:val="22"/>
            </w:rPr>
          </w:pPr>
          <w:hyperlink w:anchor="_Toc129251240" w:history="1">
            <w:r w:rsidR="0046198A" w:rsidRPr="00401DDA">
              <w:rPr>
                <w:rStyle w:val="Hyperlnk"/>
                <w:rFonts w:cs="Arial"/>
                <w:b/>
                <w:noProof/>
              </w:rPr>
              <w:t>Fall:</w:t>
            </w:r>
            <w:r w:rsidR="0046198A">
              <w:rPr>
                <w:noProof/>
                <w:webHidden/>
              </w:rPr>
              <w:tab/>
            </w:r>
            <w:r w:rsidR="0046198A">
              <w:rPr>
                <w:noProof/>
                <w:webHidden/>
              </w:rPr>
              <w:fldChar w:fldCharType="begin"/>
            </w:r>
            <w:r w:rsidR="0046198A">
              <w:rPr>
                <w:noProof/>
                <w:webHidden/>
              </w:rPr>
              <w:instrText xml:space="preserve"> PAGEREF _Toc129251240 \h </w:instrText>
            </w:r>
            <w:r w:rsidR="0046198A">
              <w:rPr>
                <w:noProof/>
                <w:webHidden/>
              </w:rPr>
            </w:r>
            <w:r w:rsidR="0046198A">
              <w:rPr>
                <w:noProof/>
                <w:webHidden/>
              </w:rPr>
              <w:fldChar w:fldCharType="separate"/>
            </w:r>
            <w:r w:rsidR="0046198A">
              <w:rPr>
                <w:noProof/>
                <w:webHidden/>
              </w:rPr>
              <w:t>19</w:t>
            </w:r>
            <w:r w:rsidR="0046198A">
              <w:rPr>
                <w:noProof/>
                <w:webHidden/>
              </w:rPr>
              <w:fldChar w:fldCharType="end"/>
            </w:r>
          </w:hyperlink>
        </w:p>
        <w:p w:rsidR="0046198A" w:rsidRDefault="00550148">
          <w:pPr>
            <w:pStyle w:val="Innehll3"/>
            <w:tabs>
              <w:tab w:val="right" w:leader="dot" w:pos="7417"/>
            </w:tabs>
            <w:rPr>
              <w:rFonts w:asciiTheme="minorHAnsi" w:eastAsiaTheme="minorEastAsia" w:hAnsiTheme="minorHAnsi" w:cstheme="minorBidi"/>
              <w:noProof/>
              <w:sz w:val="22"/>
              <w:szCs w:val="22"/>
            </w:rPr>
          </w:pPr>
          <w:hyperlink w:anchor="_Toc129251241" w:history="1">
            <w:r w:rsidR="0046198A" w:rsidRPr="00401DDA">
              <w:rPr>
                <w:rStyle w:val="Hyperlnk"/>
                <w:b/>
                <w:noProof/>
              </w:rPr>
              <w:t>Läkemedel</w:t>
            </w:r>
            <w:r w:rsidR="0046198A">
              <w:rPr>
                <w:noProof/>
                <w:webHidden/>
              </w:rPr>
              <w:tab/>
            </w:r>
            <w:r w:rsidR="0046198A">
              <w:rPr>
                <w:noProof/>
                <w:webHidden/>
              </w:rPr>
              <w:fldChar w:fldCharType="begin"/>
            </w:r>
            <w:r w:rsidR="0046198A">
              <w:rPr>
                <w:noProof/>
                <w:webHidden/>
              </w:rPr>
              <w:instrText xml:space="preserve"> PAGEREF _Toc129251241 \h </w:instrText>
            </w:r>
            <w:r w:rsidR="0046198A">
              <w:rPr>
                <w:noProof/>
                <w:webHidden/>
              </w:rPr>
            </w:r>
            <w:r w:rsidR="0046198A">
              <w:rPr>
                <w:noProof/>
                <w:webHidden/>
              </w:rPr>
              <w:fldChar w:fldCharType="separate"/>
            </w:r>
            <w:r w:rsidR="0046198A">
              <w:rPr>
                <w:noProof/>
                <w:webHidden/>
              </w:rPr>
              <w:t>20</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42" w:history="1">
            <w:r w:rsidR="0046198A" w:rsidRPr="00401DDA">
              <w:rPr>
                <w:rStyle w:val="Hyperlnk"/>
                <w:noProof/>
              </w:rPr>
              <w:t>9.5 Journalgranskning</w:t>
            </w:r>
            <w:r w:rsidR="0046198A">
              <w:rPr>
                <w:noProof/>
                <w:webHidden/>
              </w:rPr>
              <w:tab/>
            </w:r>
            <w:r w:rsidR="0046198A">
              <w:rPr>
                <w:noProof/>
                <w:webHidden/>
              </w:rPr>
              <w:fldChar w:fldCharType="begin"/>
            </w:r>
            <w:r w:rsidR="0046198A">
              <w:rPr>
                <w:noProof/>
                <w:webHidden/>
              </w:rPr>
              <w:instrText xml:space="preserve"> PAGEREF _Toc129251242 \h </w:instrText>
            </w:r>
            <w:r w:rsidR="0046198A">
              <w:rPr>
                <w:noProof/>
                <w:webHidden/>
              </w:rPr>
            </w:r>
            <w:r w:rsidR="0046198A">
              <w:rPr>
                <w:noProof/>
                <w:webHidden/>
              </w:rPr>
              <w:fldChar w:fldCharType="separate"/>
            </w:r>
            <w:r w:rsidR="0046198A">
              <w:rPr>
                <w:noProof/>
                <w:webHidden/>
              </w:rPr>
              <w:t>21</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43" w:history="1">
            <w:r w:rsidR="0046198A" w:rsidRPr="00401DDA">
              <w:rPr>
                <w:rStyle w:val="Hyperlnk"/>
                <w:noProof/>
              </w:rPr>
              <w:t>9.6 Läkemedelshantering</w:t>
            </w:r>
            <w:r w:rsidR="0046198A">
              <w:rPr>
                <w:noProof/>
                <w:webHidden/>
              </w:rPr>
              <w:tab/>
            </w:r>
            <w:r w:rsidR="0046198A">
              <w:rPr>
                <w:noProof/>
                <w:webHidden/>
              </w:rPr>
              <w:fldChar w:fldCharType="begin"/>
            </w:r>
            <w:r w:rsidR="0046198A">
              <w:rPr>
                <w:noProof/>
                <w:webHidden/>
              </w:rPr>
              <w:instrText xml:space="preserve"> PAGEREF _Toc129251243 \h </w:instrText>
            </w:r>
            <w:r w:rsidR="0046198A">
              <w:rPr>
                <w:noProof/>
                <w:webHidden/>
              </w:rPr>
            </w:r>
            <w:r w:rsidR="0046198A">
              <w:rPr>
                <w:noProof/>
                <w:webHidden/>
              </w:rPr>
              <w:fldChar w:fldCharType="separate"/>
            </w:r>
            <w:r w:rsidR="0046198A">
              <w:rPr>
                <w:noProof/>
                <w:webHidden/>
              </w:rPr>
              <w:t>22</w:t>
            </w:r>
            <w:r w:rsidR="0046198A">
              <w:rPr>
                <w:noProof/>
                <w:webHidden/>
              </w:rPr>
              <w:fldChar w:fldCharType="end"/>
            </w:r>
          </w:hyperlink>
        </w:p>
        <w:p w:rsidR="0046198A" w:rsidRDefault="00550148">
          <w:pPr>
            <w:pStyle w:val="Innehll3"/>
            <w:tabs>
              <w:tab w:val="right" w:leader="dot" w:pos="7417"/>
            </w:tabs>
            <w:rPr>
              <w:rFonts w:asciiTheme="minorHAnsi" w:eastAsiaTheme="minorEastAsia" w:hAnsiTheme="minorHAnsi" w:cstheme="minorBidi"/>
              <w:noProof/>
              <w:sz w:val="22"/>
              <w:szCs w:val="22"/>
            </w:rPr>
          </w:pPr>
          <w:hyperlink w:anchor="_Toc129251244" w:history="1">
            <w:r w:rsidR="0046198A" w:rsidRPr="00401DDA">
              <w:rPr>
                <w:rStyle w:val="Hyperlnk"/>
                <w:noProof/>
              </w:rPr>
              <w:t>9.6.1 Läkemedelsgenomgångar</w:t>
            </w:r>
            <w:r w:rsidR="0046198A">
              <w:rPr>
                <w:noProof/>
                <w:webHidden/>
              </w:rPr>
              <w:tab/>
            </w:r>
            <w:r w:rsidR="0046198A">
              <w:rPr>
                <w:noProof/>
                <w:webHidden/>
              </w:rPr>
              <w:fldChar w:fldCharType="begin"/>
            </w:r>
            <w:r w:rsidR="0046198A">
              <w:rPr>
                <w:noProof/>
                <w:webHidden/>
              </w:rPr>
              <w:instrText xml:space="preserve"> PAGEREF _Toc129251244 \h </w:instrText>
            </w:r>
            <w:r w:rsidR="0046198A">
              <w:rPr>
                <w:noProof/>
                <w:webHidden/>
              </w:rPr>
            </w:r>
            <w:r w:rsidR="0046198A">
              <w:rPr>
                <w:noProof/>
                <w:webHidden/>
              </w:rPr>
              <w:fldChar w:fldCharType="separate"/>
            </w:r>
            <w:r w:rsidR="0046198A">
              <w:rPr>
                <w:noProof/>
                <w:webHidden/>
              </w:rPr>
              <w:t>22</w:t>
            </w:r>
            <w:r w:rsidR="0046198A">
              <w:rPr>
                <w:noProof/>
                <w:webHidden/>
              </w:rPr>
              <w:fldChar w:fldCharType="end"/>
            </w:r>
          </w:hyperlink>
        </w:p>
        <w:p w:rsidR="0046198A" w:rsidRDefault="00550148">
          <w:pPr>
            <w:pStyle w:val="Innehll3"/>
            <w:tabs>
              <w:tab w:val="right" w:leader="dot" w:pos="7417"/>
            </w:tabs>
            <w:rPr>
              <w:rFonts w:asciiTheme="minorHAnsi" w:eastAsiaTheme="minorEastAsia" w:hAnsiTheme="minorHAnsi" w:cstheme="minorBidi"/>
              <w:noProof/>
              <w:sz w:val="22"/>
              <w:szCs w:val="22"/>
            </w:rPr>
          </w:pPr>
          <w:hyperlink w:anchor="_Toc129251245" w:history="1">
            <w:r w:rsidR="0046198A" w:rsidRPr="00401DDA">
              <w:rPr>
                <w:rStyle w:val="Hyperlnk"/>
                <w:noProof/>
              </w:rPr>
              <w:t>9.6.2 Olämpliga läkemedel</w:t>
            </w:r>
            <w:r w:rsidR="0046198A">
              <w:rPr>
                <w:noProof/>
                <w:webHidden/>
              </w:rPr>
              <w:tab/>
            </w:r>
            <w:r w:rsidR="0046198A">
              <w:rPr>
                <w:noProof/>
                <w:webHidden/>
              </w:rPr>
              <w:fldChar w:fldCharType="begin"/>
            </w:r>
            <w:r w:rsidR="0046198A">
              <w:rPr>
                <w:noProof/>
                <w:webHidden/>
              </w:rPr>
              <w:instrText xml:space="preserve"> PAGEREF _Toc129251245 \h </w:instrText>
            </w:r>
            <w:r w:rsidR="0046198A">
              <w:rPr>
                <w:noProof/>
                <w:webHidden/>
              </w:rPr>
            </w:r>
            <w:r w:rsidR="0046198A">
              <w:rPr>
                <w:noProof/>
                <w:webHidden/>
              </w:rPr>
              <w:fldChar w:fldCharType="separate"/>
            </w:r>
            <w:r w:rsidR="0046198A">
              <w:rPr>
                <w:noProof/>
                <w:webHidden/>
              </w:rPr>
              <w:t>23</w:t>
            </w:r>
            <w:r w:rsidR="0046198A">
              <w:rPr>
                <w:noProof/>
                <w:webHidden/>
              </w:rPr>
              <w:fldChar w:fldCharType="end"/>
            </w:r>
          </w:hyperlink>
        </w:p>
        <w:p w:rsidR="0046198A" w:rsidRDefault="00550148">
          <w:pPr>
            <w:pStyle w:val="Innehll3"/>
            <w:tabs>
              <w:tab w:val="right" w:leader="dot" w:pos="7417"/>
            </w:tabs>
            <w:rPr>
              <w:rFonts w:asciiTheme="minorHAnsi" w:eastAsiaTheme="minorEastAsia" w:hAnsiTheme="minorHAnsi" w:cstheme="minorBidi"/>
              <w:noProof/>
              <w:sz w:val="22"/>
              <w:szCs w:val="22"/>
            </w:rPr>
          </w:pPr>
          <w:hyperlink w:anchor="_Toc129251246" w:history="1">
            <w:r w:rsidR="0046198A" w:rsidRPr="00401DDA">
              <w:rPr>
                <w:rStyle w:val="Hyperlnk"/>
                <w:noProof/>
              </w:rPr>
              <w:t>9.6.3 Läkemedelshantering och kontroll av läkemedelsförråd</w:t>
            </w:r>
            <w:r w:rsidR="0046198A">
              <w:rPr>
                <w:noProof/>
                <w:webHidden/>
              </w:rPr>
              <w:tab/>
            </w:r>
            <w:r w:rsidR="0046198A">
              <w:rPr>
                <w:noProof/>
                <w:webHidden/>
              </w:rPr>
              <w:fldChar w:fldCharType="begin"/>
            </w:r>
            <w:r w:rsidR="0046198A">
              <w:rPr>
                <w:noProof/>
                <w:webHidden/>
              </w:rPr>
              <w:instrText xml:space="preserve"> PAGEREF _Toc129251246 \h </w:instrText>
            </w:r>
            <w:r w:rsidR="0046198A">
              <w:rPr>
                <w:noProof/>
                <w:webHidden/>
              </w:rPr>
            </w:r>
            <w:r w:rsidR="0046198A">
              <w:rPr>
                <w:noProof/>
                <w:webHidden/>
              </w:rPr>
              <w:fldChar w:fldCharType="separate"/>
            </w:r>
            <w:r w:rsidR="0046198A">
              <w:rPr>
                <w:noProof/>
                <w:webHidden/>
              </w:rPr>
              <w:t>23</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47" w:history="1">
            <w:r w:rsidR="0046198A" w:rsidRPr="00401DDA">
              <w:rPr>
                <w:rStyle w:val="Hyperlnk"/>
                <w:noProof/>
              </w:rPr>
              <w:t>9.7 Hjälpmedelshantering</w:t>
            </w:r>
            <w:r w:rsidR="0046198A">
              <w:rPr>
                <w:noProof/>
                <w:webHidden/>
              </w:rPr>
              <w:tab/>
            </w:r>
            <w:r w:rsidR="0046198A">
              <w:rPr>
                <w:noProof/>
                <w:webHidden/>
              </w:rPr>
              <w:fldChar w:fldCharType="begin"/>
            </w:r>
            <w:r w:rsidR="0046198A">
              <w:rPr>
                <w:noProof/>
                <w:webHidden/>
              </w:rPr>
              <w:instrText xml:space="preserve"> PAGEREF _Toc129251247 \h </w:instrText>
            </w:r>
            <w:r w:rsidR="0046198A">
              <w:rPr>
                <w:noProof/>
                <w:webHidden/>
              </w:rPr>
            </w:r>
            <w:r w:rsidR="0046198A">
              <w:rPr>
                <w:noProof/>
                <w:webHidden/>
              </w:rPr>
              <w:fldChar w:fldCharType="separate"/>
            </w:r>
            <w:r w:rsidR="0046198A">
              <w:rPr>
                <w:noProof/>
                <w:webHidden/>
              </w:rPr>
              <w:t>24</w:t>
            </w:r>
            <w:r w:rsidR="0046198A">
              <w:rPr>
                <w:noProof/>
                <w:webHidden/>
              </w:rPr>
              <w:fldChar w:fldCharType="end"/>
            </w:r>
          </w:hyperlink>
        </w:p>
        <w:p w:rsidR="0046198A" w:rsidRDefault="00550148">
          <w:pPr>
            <w:pStyle w:val="Innehll1"/>
            <w:tabs>
              <w:tab w:val="right" w:leader="dot" w:pos="7417"/>
            </w:tabs>
            <w:rPr>
              <w:rFonts w:asciiTheme="minorHAnsi" w:eastAsiaTheme="minorEastAsia" w:hAnsiTheme="minorHAnsi" w:cstheme="minorBidi"/>
              <w:noProof/>
              <w:sz w:val="22"/>
              <w:szCs w:val="22"/>
            </w:rPr>
          </w:pPr>
          <w:hyperlink w:anchor="_Toc129251248" w:history="1">
            <w:r w:rsidR="0046198A" w:rsidRPr="00401DDA">
              <w:rPr>
                <w:rStyle w:val="Hyperlnk"/>
                <w:noProof/>
              </w:rPr>
              <w:t>10. Riskanalys</w:t>
            </w:r>
            <w:r w:rsidR="0046198A">
              <w:rPr>
                <w:noProof/>
                <w:webHidden/>
              </w:rPr>
              <w:tab/>
            </w:r>
            <w:r w:rsidR="0046198A">
              <w:rPr>
                <w:noProof/>
                <w:webHidden/>
              </w:rPr>
              <w:fldChar w:fldCharType="begin"/>
            </w:r>
            <w:r w:rsidR="0046198A">
              <w:rPr>
                <w:noProof/>
                <w:webHidden/>
              </w:rPr>
              <w:instrText xml:space="preserve"> PAGEREF _Toc129251248 \h </w:instrText>
            </w:r>
            <w:r w:rsidR="0046198A">
              <w:rPr>
                <w:noProof/>
                <w:webHidden/>
              </w:rPr>
            </w:r>
            <w:r w:rsidR="0046198A">
              <w:rPr>
                <w:noProof/>
                <w:webHidden/>
              </w:rPr>
              <w:fldChar w:fldCharType="separate"/>
            </w:r>
            <w:r w:rsidR="0046198A">
              <w:rPr>
                <w:noProof/>
                <w:webHidden/>
              </w:rPr>
              <w:t>25</w:t>
            </w:r>
            <w:r w:rsidR="0046198A">
              <w:rPr>
                <w:noProof/>
                <w:webHidden/>
              </w:rPr>
              <w:fldChar w:fldCharType="end"/>
            </w:r>
          </w:hyperlink>
        </w:p>
        <w:p w:rsidR="0046198A" w:rsidRDefault="00550148">
          <w:pPr>
            <w:pStyle w:val="Innehll1"/>
            <w:tabs>
              <w:tab w:val="right" w:leader="dot" w:pos="7417"/>
            </w:tabs>
            <w:rPr>
              <w:rFonts w:asciiTheme="minorHAnsi" w:eastAsiaTheme="minorEastAsia" w:hAnsiTheme="minorHAnsi" w:cstheme="minorBidi"/>
              <w:noProof/>
              <w:sz w:val="22"/>
              <w:szCs w:val="22"/>
            </w:rPr>
          </w:pPr>
          <w:hyperlink w:anchor="_Toc129251249" w:history="1">
            <w:r w:rsidR="0046198A" w:rsidRPr="00401DDA">
              <w:rPr>
                <w:rStyle w:val="Hyperlnk"/>
                <w:noProof/>
              </w:rPr>
              <w:t>11. Hälso- och sjukvårdspersonalens rapporteringsskyldighet</w:t>
            </w:r>
            <w:r w:rsidR="0046198A">
              <w:rPr>
                <w:noProof/>
                <w:webHidden/>
              </w:rPr>
              <w:tab/>
            </w:r>
            <w:r w:rsidR="0046198A">
              <w:rPr>
                <w:noProof/>
                <w:webHidden/>
              </w:rPr>
              <w:fldChar w:fldCharType="begin"/>
            </w:r>
            <w:r w:rsidR="0046198A">
              <w:rPr>
                <w:noProof/>
                <w:webHidden/>
              </w:rPr>
              <w:instrText xml:space="preserve"> PAGEREF _Toc129251249 \h </w:instrText>
            </w:r>
            <w:r w:rsidR="0046198A">
              <w:rPr>
                <w:noProof/>
                <w:webHidden/>
              </w:rPr>
            </w:r>
            <w:r w:rsidR="0046198A">
              <w:rPr>
                <w:noProof/>
                <w:webHidden/>
              </w:rPr>
              <w:fldChar w:fldCharType="separate"/>
            </w:r>
            <w:r w:rsidR="0046198A">
              <w:rPr>
                <w:noProof/>
                <w:webHidden/>
              </w:rPr>
              <w:t>25</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50" w:history="1">
            <w:r w:rsidR="0046198A" w:rsidRPr="00401DDA">
              <w:rPr>
                <w:rStyle w:val="Hyperlnk"/>
                <w:noProof/>
              </w:rPr>
              <w:t>11.1 Avvikelser</w:t>
            </w:r>
            <w:r w:rsidR="0046198A">
              <w:rPr>
                <w:noProof/>
                <w:webHidden/>
              </w:rPr>
              <w:tab/>
            </w:r>
            <w:r w:rsidR="0046198A">
              <w:rPr>
                <w:noProof/>
                <w:webHidden/>
              </w:rPr>
              <w:fldChar w:fldCharType="begin"/>
            </w:r>
            <w:r w:rsidR="0046198A">
              <w:rPr>
                <w:noProof/>
                <w:webHidden/>
              </w:rPr>
              <w:instrText xml:space="preserve"> PAGEREF _Toc129251250 \h </w:instrText>
            </w:r>
            <w:r w:rsidR="0046198A">
              <w:rPr>
                <w:noProof/>
                <w:webHidden/>
              </w:rPr>
            </w:r>
            <w:r w:rsidR="0046198A">
              <w:rPr>
                <w:noProof/>
                <w:webHidden/>
              </w:rPr>
              <w:fldChar w:fldCharType="separate"/>
            </w:r>
            <w:r w:rsidR="0046198A">
              <w:rPr>
                <w:noProof/>
                <w:webHidden/>
              </w:rPr>
              <w:t>25</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51" w:history="1">
            <w:r w:rsidR="0046198A" w:rsidRPr="00401DDA">
              <w:rPr>
                <w:rStyle w:val="Hyperlnk"/>
                <w:noProof/>
              </w:rPr>
              <w:t>11.2 Lex Maria</w:t>
            </w:r>
            <w:r w:rsidR="0046198A">
              <w:rPr>
                <w:noProof/>
                <w:webHidden/>
              </w:rPr>
              <w:tab/>
            </w:r>
            <w:r w:rsidR="0046198A">
              <w:rPr>
                <w:noProof/>
                <w:webHidden/>
              </w:rPr>
              <w:fldChar w:fldCharType="begin"/>
            </w:r>
            <w:r w:rsidR="0046198A">
              <w:rPr>
                <w:noProof/>
                <w:webHidden/>
              </w:rPr>
              <w:instrText xml:space="preserve"> PAGEREF _Toc129251251 \h </w:instrText>
            </w:r>
            <w:r w:rsidR="0046198A">
              <w:rPr>
                <w:noProof/>
                <w:webHidden/>
              </w:rPr>
            </w:r>
            <w:r w:rsidR="0046198A">
              <w:rPr>
                <w:noProof/>
                <w:webHidden/>
              </w:rPr>
              <w:fldChar w:fldCharType="separate"/>
            </w:r>
            <w:r w:rsidR="0046198A">
              <w:rPr>
                <w:noProof/>
                <w:webHidden/>
              </w:rPr>
              <w:t>26</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52" w:history="1">
            <w:r w:rsidR="0046198A" w:rsidRPr="00401DDA">
              <w:rPr>
                <w:rStyle w:val="Hyperlnk"/>
                <w:noProof/>
              </w:rPr>
              <w:t>11.3 Klagomål och synpunkter</w:t>
            </w:r>
            <w:r w:rsidR="0046198A">
              <w:rPr>
                <w:noProof/>
                <w:webHidden/>
              </w:rPr>
              <w:tab/>
            </w:r>
            <w:r w:rsidR="0046198A">
              <w:rPr>
                <w:noProof/>
                <w:webHidden/>
              </w:rPr>
              <w:fldChar w:fldCharType="begin"/>
            </w:r>
            <w:r w:rsidR="0046198A">
              <w:rPr>
                <w:noProof/>
                <w:webHidden/>
              </w:rPr>
              <w:instrText xml:space="preserve"> PAGEREF _Toc129251252 \h </w:instrText>
            </w:r>
            <w:r w:rsidR="0046198A">
              <w:rPr>
                <w:noProof/>
                <w:webHidden/>
              </w:rPr>
            </w:r>
            <w:r w:rsidR="0046198A">
              <w:rPr>
                <w:noProof/>
                <w:webHidden/>
              </w:rPr>
              <w:fldChar w:fldCharType="separate"/>
            </w:r>
            <w:r w:rsidR="0046198A">
              <w:rPr>
                <w:noProof/>
                <w:webHidden/>
              </w:rPr>
              <w:t>26</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53" w:history="1">
            <w:r w:rsidR="0046198A" w:rsidRPr="00401DDA">
              <w:rPr>
                <w:rStyle w:val="Hyperlnk"/>
                <w:noProof/>
              </w:rPr>
              <w:t>11.4 Synpunkter och klagomål, patienter och närstående</w:t>
            </w:r>
            <w:r w:rsidR="0046198A">
              <w:rPr>
                <w:noProof/>
                <w:webHidden/>
              </w:rPr>
              <w:tab/>
            </w:r>
            <w:r w:rsidR="0046198A">
              <w:rPr>
                <w:noProof/>
                <w:webHidden/>
              </w:rPr>
              <w:fldChar w:fldCharType="begin"/>
            </w:r>
            <w:r w:rsidR="0046198A">
              <w:rPr>
                <w:noProof/>
                <w:webHidden/>
              </w:rPr>
              <w:instrText xml:space="preserve"> PAGEREF _Toc129251253 \h </w:instrText>
            </w:r>
            <w:r w:rsidR="0046198A">
              <w:rPr>
                <w:noProof/>
                <w:webHidden/>
              </w:rPr>
            </w:r>
            <w:r w:rsidR="0046198A">
              <w:rPr>
                <w:noProof/>
                <w:webHidden/>
              </w:rPr>
              <w:fldChar w:fldCharType="separate"/>
            </w:r>
            <w:r w:rsidR="0046198A">
              <w:rPr>
                <w:noProof/>
                <w:webHidden/>
              </w:rPr>
              <w:t>26</w:t>
            </w:r>
            <w:r w:rsidR="0046198A">
              <w:rPr>
                <w:noProof/>
                <w:webHidden/>
              </w:rPr>
              <w:fldChar w:fldCharType="end"/>
            </w:r>
          </w:hyperlink>
        </w:p>
        <w:p w:rsidR="0046198A" w:rsidRDefault="00550148">
          <w:pPr>
            <w:pStyle w:val="Innehll2"/>
            <w:tabs>
              <w:tab w:val="right" w:leader="dot" w:pos="7417"/>
            </w:tabs>
            <w:rPr>
              <w:rFonts w:asciiTheme="minorHAnsi" w:eastAsiaTheme="minorEastAsia" w:hAnsiTheme="minorHAnsi" w:cstheme="minorBidi"/>
              <w:noProof/>
              <w:sz w:val="22"/>
              <w:szCs w:val="22"/>
            </w:rPr>
          </w:pPr>
          <w:hyperlink w:anchor="_Toc129251254" w:history="1">
            <w:r w:rsidR="0046198A" w:rsidRPr="00401DDA">
              <w:rPr>
                <w:rStyle w:val="Hyperlnk"/>
                <w:noProof/>
              </w:rPr>
              <w:t>11.5 . Sammanställning och analys av rapporter</w:t>
            </w:r>
            <w:r w:rsidR="0046198A">
              <w:rPr>
                <w:noProof/>
                <w:webHidden/>
              </w:rPr>
              <w:tab/>
            </w:r>
            <w:r w:rsidR="0046198A">
              <w:rPr>
                <w:noProof/>
                <w:webHidden/>
              </w:rPr>
              <w:fldChar w:fldCharType="begin"/>
            </w:r>
            <w:r w:rsidR="0046198A">
              <w:rPr>
                <w:noProof/>
                <w:webHidden/>
              </w:rPr>
              <w:instrText xml:space="preserve"> PAGEREF _Toc129251254 \h </w:instrText>
            </w:r>
            <w:r w:rsidR="0046198A">
              <w:rPr>
                <w:noProof/>
                <w:webHidden/>
              </w:rPr>
            </w:r>
            <w:r w:rsidR="0046198A">
              <w:rPr>
                <w:noProof/>
                <w:webHidden/>
              </w:rPr>
              <w:fldChar w:fldCharType="separate"/>
            </w:r>
            <w:r w:rsidR="0046198A">
              <w:rPr>
                <w:noProof/>
                <w:webHidden/>
              </w:rPr>
              <w:t>26</w:t>
            </w:r>
            <w:r w:rsidR="0046198A">
              <w:rPr>
                <w:noProof/>
                <w:webHidden/>
              </w:rPr>
              <w:fldChar w:fldCharType="end"/>
            </w:r>
          </w:hyperlink>
        </w:p>
        <w:p w:rsidR="0046198A" w:rsidRDefault="00550148">
          <w:pPr>
            <w:pStyle w:val="Innehll1"/>
            <w:tabs>
              <w:tab w:val="right" w:leader="dot" w:pos="7417"/>
            </w:tabs>
            <w:rPr>
              <w:rFonts w:asciiTheme="minorHAnsi" w:eastAsiaTheme="minorEastAsia" w:hAnsiTheme="minorHAnsi" w:cstheme="minorBidi"/>
              <w:noProof/>
              <w:sz w:val="22"/>
              <w:szCs w:val="22"/>
            </w:rPr>
          </w:pPr>
          <w:hyperlink w:anchor="_Toc129251255" w:history="1">
            <w:r w:rsidR="0046198A" w:rsidRPr="00401DDA">
              <w:rPr>
                <w:rStyle w:val="Hyperlnk"/>
                <w:noProof/>
              </w:rPr>
              <w:t>12. Beskrivning av patientsäkerhetsarbete som genomförts för ökad patientsäkerhet</w:t>
            </w:r>
            <w:r w:rsidR="0046198A">
              <w:rPr>
                <w:noProof/>
                <w:webHidden/>
              </w:rPr>
              <w:tab/>
            </w:r>
            <w:r w:rsidR="0046198A">
              <w:rPr>
                <w:noProof/>
                <w:webHidden/>
              </w:rPr>
              <w:fldChar w:fldCharType="begin"/>
            </w:r>
            <w:r w:rsidR="0046198A">
              <w:rPr>
                <w:noProof/>
                <w:webHidden/>
              </w:rPr>
              <w:instrText xml:space="preserve"> PAGEREF _Toc129251255 \h </w:instrText>
            </w:r>
            <w:r w:rsidR="0046198A">
              <w:rPr>
                <w:noProof/>
                <w:webHidden/>
              </w:rPr>
            </w:r>
            <w:r w:rsidR="0046198A">
              <w:rPr>
                <w:noProof/>
                <w:webHidden/>
              </w:rPr>
              <w:fldChar w:fldCharType="separate"/>
            </w:r>
            <w:r w:rsidR="0046198A">
              <w:rPr>
                <w:noProof/>
                <w:webHidden/>
              </w:rPr>
              <w:t>27</w:t>
            </w:r>
            <w:r w:rsidR="0046198A">
              <w:rPr>
                <w:noProof/>
                <w:webHidden/>
              </w:rPr>
              <w:fldChar w:fldCharType="end"/>
            </w:r>
          </w:hyperlink>
        </w:p>
        <w:p w:rsidR="0046198A" w:rsidRDefault="00550148">
          <w:pPr>
            <w:pStyle w:val="Innehll1"/>
            <w:tabs>
              <w:tab w:val="right" w:leader="dot" w:pos="7417"/>
            </w:tabs>
            <w:rPr>
              <w:rFonts w:asciiTheme="minorHAnsi" w:eastAsiaTheme="minorEastAsia" w:hAnsiTheme="minorHAnsi" w:cstheme="minorBidi"/>
              <w:noProof/>
              <w:sz w:val="22"/>
              <w:szCs w:val="22"/>
            </w:rPr>
          </w:pPr>
          <w:hyperlink w:anchor="_Toc129251256" w:history="1">
            <w:r w:rsidR="0046198A" w:rsidRPr="00401DDA">
              <w:rPr>
                <w:rStyle w:val="Hyperlnk"/>
                <w:noProof/>
              </w:rPr>
              <w:t>13. Övergripande mål för 2023</w:t>
            </w:r>
            <w:r w:rsidR="0046198A">
              <w:rPr>
                <w:noProof/>
                <w:webHidden/>
              </w:rPr>
              <w:tab/>
            </w:r>
            <w:r w:rsidR="0046198A">
              <w:rPr>
                <w:noProof/>
                <w:webHidden/>
              </w:rPr>
              <w:fldChar w:fldCharType="begin"/>
            </w:r>
            <w:r w:rsidR="0046198A">
              <w:rPr>
                <w:noProof/>
                <w:webHidden/>
              </w:rPr>
              <w:instrText xml:space="preserve"> PAGEREF _Toc129251256 \h </w:instrText>
            </w:r>
            <w:r w:rsidR="0046198A">
              <w:rPr>
                <w:noProof/>
                <w:webHidden/>
              </w:rPr>
            </w:r>
            <w:r w:rsidR="0046198A">
              <w:rPr>
                <w:noProof/>
                <w:webHidden/>
              </w:rPr>
              <w:fldChar w:fldCharType="separate"/>
            </w:r>
            <w:r w:rsidR="0046198A">
              <w:rPr>
                <w:noProof/>
                <w:webHidden/>
              </w:rPr>
              <w:t>29</w:t>
            </w:r>
            <w:r w:rsidR="0046198A">
              <w:rPr>
                <w:noProof/>
                <w:webHidden/>
              </w:rPr>
              <w:fldChar w:fldCharType="end"/>
            </w:r>
          </w:hyperlink>
        </w:p>
        <w:p w:rsidR="0046198A" w:rsidRDefault="00550148">
          <w:pPr>
            <w:pStyle w:val="Innehll1"/>
            <w:tabs>
              <w:tab w:val="right" w:leader="dot" w:pos="7417"/>
            </w:tabs>
            <w:rPr>
              <w:rFonts w:asciiTheme="minorHAnsi" w:eastAsiaTheme="minorEastAsia" w:hAnsiTheme="minorHAnsi" w:cstheme="minorBidi"/>
              <w:noProof/>
              <w:sz w:val="22"/>
              <w:szCs w:val="22"/>
            </w:rPr>
          </w:pPr>
          <w:hyperlink w:anchor="_Toc129251257" w:history="1">
            <w:r w:rsidR="0046198A" w:rsidRPr="00401DDA">
              <w:rPr>
                <w:rStyle w:val="Hyperlnk"/>
                <w:noProof/>
              </w:rPr>
              <w:t>14. Ordförklaringar</w:t>
            </w:r>
            <w:r w:rsidR="0046198A">
              <w:rPr>
                <w:noProof/>
                <w:webHidden/>
              </w:rPr>
              <w:tab/>
            </w:r>
            <w:r w:rsidR="0046198A">
              <w:rPr>
                <w:noProof/>
                <w:webHidden/>
              </w:rPr>
              <w:fldChar w:fldCharType="begin"/>
            </w:r>
            <w:r w:rsidR="0046198A">
              <w:rPr>
                <w:noProof/>
                <w:webHidden/>
              </w:rPr>
              <w:instrText xml:space="preserve"> PAGEREF _Toc129251257 \h </w:instrText>
            </w:r>
            <w:r w:rsidR="0046198A">
              <w:rPr>
                <w:noProof/>
                <w:webHidden/>
              </w:rPr>
            </w:r>
            <w:r w:rsidR="0046198A">
              <w:rPr>
                <w:noProof/>
                <w:webHidden/>
              </w:rPr>
              <w:fldChar w:fldCharType="separate"/>
            </w:r>
            <w:r w:rsidR="0046198A">
              <w:rPr>
                <w:noProof/>
                <w:webHidden/>
              </w:rPr>
              <w:t>31</w:t>
            </w:r>
            <w:r w:rsidR="0046198A">
              <w:rPr>
                <w:noProof/>
                <w:webHidden/>
              </w:rPr>
              <w:fldChar w:fldCharType="end"/>
            </w:r>
          </w:hyperlink>
        </w:p>
        <w:p w:rsidR="00E65631" w:rsidRDefault="00766D4B" w:rsidP="001235D6">
          <w:pPr>
            <w:rPr>
              <w:b/>
              <w:bCs/>
            </w:rPr>
          </w:pPr>
          <w:r>
            <w:rPr>
              <w:b/>
              <w:bCs/>
            </w:rPr>
            <w:fldChar w:fldCharType="end"/>
          </w:r>
        </w:p>
        <w:p w:rsidR="00766D4B" w:rsidRDefault="00550148" w:rsidP="001235D6"/>
      </w:sdtContent>
    </w:sdt>
    <w:p w:rsidR="004121DA" w:rsidRDefault="004121DA">
      <w:pPr>
        <w:spacing w:after="160" w:line="259" w:lineRule="auto"/>
        <w:rPr>
          <w:rFonts w:ascii="Arial" w:hAnsi="Arial"/>
          <w:sz w:val="32"/>
        </w:rPr>
      </w:pPr>
      <w:r>
        <w:br w:type="page"/>
      </w:r>
    </w:p>
    <w:p w:rsidR="00766D4B" w:rsidRPr="003268A5" w:rsidRDefault="00766D4B" w:rsidP="00977788">
      <w:pPr>
        <w:pStyle w:val="Rubrik1"/>
        <w:numPr>
          <w:ilvl w:val="0"/>
          <w:numId w:val="36"/>
        </w:numPr>
      </w:pPr>
      <w:bookmarkStart w:id="1" w:name="_Toc129251223"/>
      <w:r w:rsidRPr="003268A5">
        <w:lastRenderedPageBreak/>
        <w:t>Inledning</w:t>
      </w:r>
      <w:bookmarkEnd w:id="1"/>
    </w:p>
    <w:p w:rsidR="00766D4B" w:rsidRPr="003268A5" w:rsidRDefault="00766D4B" w:rsidP="00977788">
      <w:pPr>
        <w:rPr>
          <w:rStyle w:val="normaltextrun"/>
          <w:rFonts w:ascii="Times New Roman" w:eastAsiaTheme="majorEastAsia" w:hAnsi="Times New Roman"/>
          <w:i/>
          <w:iCs/>
          <w:color w:val="000000"/>
          <w:szCs w:val="24"/>
        </w:rPr>
      </w:pPr>
    </w:p>
    <w:p w:rsidR="00766D4B" w:rsidRPr="003268A5" w:rsidRDefault="00766D4B" w:rsidP="00977788">
      <w:pPr>
        <w:rPr>
          <w:rFonts w:ascii="Times New Roman" w:hAnsi="Times New Roman"/>
          <w:i/>
          <w:iCs/>
          <w:szCs w:val="24"/>
        </w:rPr>
      </w:pPr>
      <w:r w:rsidRPr="003268A5">
        <w:rPr>
          <w:rStyle w:val="normaltextrun"/>
          <w:rFonts w:ascii="Times New Roman" w:eastAsiaTheme="majorEastAsia" w:hAnsi="Times New Roman"/>
          <w:i/>
          <w:iCs/>
          <w:color w:val="000000"/>
          <w:szCs w:val="24"/>
        </w:rPr>
        <w:t>PSL 2010:659, SOSFS 2011:9 7 kap. 3 §</w:t>
      </w:r>
    </w:p>
    <w:p w:rsidR="00766D4B" w:rsidRPr="003268A5" w:rsidRDefault="00766D4B" w:rsidP="00977788">
      <w:pPr>
        <w:pStyle w:val="Brdtext"/>
        <w:rPr>
          <w:rStyle w:val="normaltextrun"/>
          <w:rFonts w:ascii="Times New Roman" w:eastAsiaTheme="majorEastAsia" w:hAnsi="Times New Roman"/>
          <w:color w:val="000000"/>
          <w:szCs w:val="24"/>
        </w:rPr>
      </w:pPr>
      <w:r w:rsidRPr="003268A5">
        <w:rPr>
          <w:rStyle w:val="normaltextrun"/>
          <w:rFonts w:ascii="Times New Roman" w:eastAsiaTheme="majorEastAsia" w:hAnsi="Times New Roman"/>
          <w:color w:val="000000"/>
          <w:szCs w:val="24"/>
        </w:rPr>
        <w:t>Enligt patientsäkerhetslagen ska vårdgivaren varje år upprätta en patientsäkerhetsberättelse. Syftet med patientsäkerhetsberättelsen är att öppet och tydligt redovisa strategier, mål och resultat av arbetet med att förbättra patientsäkerheten.</w:t>
      </w:r>
    </w:p>
    <w:p w:rsidR="00766D4B" w:rsidRPr="003268A5" w:rsidRDefault="00766D4B" w:rsidP="00977788">
      <w:pPr>
        <w:pStyle w:val="paragraph"/>
        <w:spacing w:before="0" w:beforeAutospacing="0" w:after="0" w:afterAutospacing="0" w:line="276" w:lineRule="auto"/>
        <w:textAlignment w:val="baseline"/>
        <w:rPr>
          <w:rStyle w:val="normaltextrun"/>
          <w:rFonts w:eastAsiaTheme="majorEastAsia"/>
          <w:color w:val="000000"/>
        </w:rPr>
      </w:pPr>
    </w:p>
    <w:p w:rsidR="00766D4B" w:rsidRPr="003268A5" w:rsidRDefault="00766D4B" w:rsidP="00977788">
      <w:pPr>
        <w:pStyle w:val="paragraph"/>
        <w:spacing w:before="0" w:beforeAutospacing="0" w:after="0" w:afterAutospacing="0" w:line="276" w:lineRule="auto"/>
        <w:textAlignment w:val="baseline"/>
      </w:pPr>
      <w:r w:rsidRPr="003268A5">
        <w:rPr>
          <w:rStyle w:val="eop"/>
          <w:color w:val="000000"/>
        </w:rPr>
        <w:t> </w:t>
      </w:r>
    </w:p>
    <w:p w:rsidR="00766D4B" w:rsidRDefault="00766D4B" w:rsidP="00977788">
      <w:pPr>
        <w:pStyle w:val="paragraph"/>
        <w:spacing w:before="0" w:beforeAutospacing="0" w:after="0" w:afterAutospacing="0" w:line="276" w:lineRule="auto"/>
        <w:textAlignment w:val="baseline"/>
        <w:rPr>
          <w:rStyle w:val="eop"/>
          <w:color w:val="000000"/>
        </w:rPr>
      </w:pPr>
      <w:r w:rsidRPr="003268A5">
        <w:rPr>
          <w:rStyle w:val="eop"/>
          <w:color w:val="000000"/>
        </w:rPr>
        <w:t>Patientsäkerhetsberättelsen ska vara färdig senast den 1 mars varje år, finnas tillgänglig för den som vill ta del av del av den och den bör utformas så att den kan ingå i vårdgivarens ledningssystem för patientsäkerhet.</w:t>
      </w:r>
    </w:p>
    <w:p w:rsidR="00766D4B" w:rsidRPr="003268A5" w:rsidRDefault="00766D4B" w:rsidP="00977788">
      <w:pPr>
        <w:pStyle w:val="paragraph"/>
        <w:spacing w:before="0" w:beforeAutospacing="0" w:after="0" w:afterAutospacing="0" w:line="276" w:lineRule="auto"/>
        <w:textAlignment w:val="baseline"/>
        <w:rPr>
          <w:rStyle w:val="eop"/>
          <w:color w:val="000000"/>
        </w:rPr>
      </w:pPr>
    </w:p>
    <w:p w:rsidR="00766D4B" w:rsidRPr="005C5BF2" w:rsidRDefault="00766D4B" w:rsidP="00977788">
      <w:pPr>
        <w:pStyle w:val="paragraph"/>
        <w:spacing w:before="0" w:beforeAutospacing="0" w:after="0" w:afterAutospacing="0" w:line="276" w:lineRule="auto"/>
        <w:textAlignment w:val="baseline"/>
        <w:rPr>
          <w:rFonts w:ascii="Garamond" w:hAnsi="Garamond" w:cs="Calibri"/>
          <w:color w:val="000000"/>
          <w:sz w:val="16"/>
          <w:szCs w:val="16"/>
        </w:rPr>
      </w:pPr>
    </w:p>
    <w:p w:rsidR="001235D6" w:rsidRDefault="00766D4B" w:rsidP="000A2EB9">
      <w:pPr>
        <w:pStyle w:val="paragraph"/>
        <w:spacing w:before="0" w:beforeAutospacing="0" w:after="0" w:afterAutospacing="0"/>
        <w:jc w:val="center"/>
        <w:textAlignment w:val="baseline"/>
        <w:rPr>
          <w:rStyle w:val="eop"/>
        </w:rPr>
      </w:pPr>
      <w:r w:rsidRPr="003268A5">
        <w:rPr>
          <w:noProof/>
        </w:rPr>
        <w:drawing>
          <wp:inline distT="0" distB="0" distL="0" distR="0" wp14:anchorId="623DE83E" wp14:editId="7C036B63">
            <wp:extent cx="3406788" cy="4165249"/>
            <wp:effectExtent l="0" t="0" r="0" b="0"/>
            <wp:docPr id="2" name="Bildobjekt 2"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Cirkel uppdelad i tre lager. Ovanför står det: God och säker vård överallt och alltid. &#10;Under cirkeln står det Ingen patient ska behöva drabbas av en vårdskada. &#10;Lager 1: Öka riskmedvetenhet och beredskap. Öka kunskap om inträffade vårdskador. Tillförlitliga och säkar system och processer. Säker vård här och nu. Stärka analys, lärande och utveckling. Lager 2: Engagerad ledgning och tydlig styrning. En god säkerhetskultur. Adekvat kunskap och kompetens. Patienten som medskapare. I mitten: Agera för säker vå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7421" cy="4190476"/>
                    </a:xfrm>
                    <a:prstGeom prst="rect">
                      <a:avLst/>
                    </a:prstGeom>
                    <a:noFill/>
                    <a:ln>
                      <a:noFill/>
                    </a:ln>
                  </pic:spPr>
                </pic:pic>
              </a:graphicData>
            </a:graphic>
          </wp:inline>
        </w:drawing>
      </w:r>
    </w:p>
    <w:p w:rsidR="00766D4B" w:rsidRPr="000A2EB9" w:rsidRDefault="00766D4B" w:rsidP="000A2EB9">
      <w:pPr>
        <w:pStyle w:val="paragraph"/>
        <w:spacing w:before="0" w:beforeAutospacing="0" w:after="0" w:afterAutospacing="0"/>
        <w:jc w:val="center"/>
        <w:textAlignment w:val="baseline"/>
        <w:rPr>
          <w:rStyle w:val="eop"/>
          <w:rFonts w:cs="Calibri"/>
          <w:sz w:val="22"/>
          <w:szCs w:val="22"/>
        </w:rPr>
      </w:pPr>
      <w:r w:rsidRPr="003268A5">
        <w:rPr>
          <w:rStyle w:val="eop"/>
        </w:rPr>
        <w:t>Källa: Socialstyrelsen ”Nationell handlingsplan för ökad patientsäkerhet i hälso- och sjukvården 2020–2024”</w:t>
      </w:r>
    </w:p>
    <w:p w:rsidR="00766D4B" w:rsidRDefault="00766D4B" w:rsidP="000A2EB9">
      <w:pPr>
        <w:pStyle w:val="paragraph"/>
        <w:spacing w:before="0" w:beforeAutospacing="0" w:after="0" w:afterAutospacing="0"/>
        <w:textAlignment w:val="baseline"/>
        <w:rPr>
          <w:rStyle w:val="eop"/>
        </w:rPr>
      </w:pPr>
    </w:p>
    <w:p w:rsidR="00631C05" w:rsidRDefault="00631C05" w:rsidP="000A2EB9">
      <w:pPr>
        <w:pStyle w:val="paragraph"/>
        <w:spacing w:before="0" w:beforeAutospacing="0" w:after="0" w:afterAutospacing="0"/>
        <w:textAlignment w:val="baseline"/>
        <w:rPr>
          <w:rStyle w:val="eop"/>
        </w:rPr>
      </w:pPr>
    </w:p>
    <w:p w:rsidR="00631C05" w:rsidRPr="003268A5" w:rsidRDefault="00631C05" w:rsidP="000A2EB9">
      <w:pPr>
        <w:pStyle w:val="paragraph"/>
        <w:spacing w:before="0" w:beforeAutospacing="0" w:after="0" w:afterAutospacing="0"/>
        <w:textAlignment w:val="baseline"/>
        <w:rPr>
          <w:rStyle w:val="eop"/>
        </w:rPr>
      </w:pPr>
    </w:p>
    <w:p w:rsidR="00766D4B" w:rsidRPr="003268A5" w:rsidRDefault="00766D4B" w:rsidP="000A2EB9">
      <w:pPr>
        <w:pStyle w:val="paragraph"/>
        <w:spacing w:before="0" w:beforeAutospacing="0" w:after="0" w:afterAutospacing="0"/>
        <w:textAlignment w:val="baseline"/>
        <w:rPr>
          <w:rStyle w:val="eop"/>
          <w:i/>
          <w:iCs/>
          <w:sz w:val="22"/>
          <w:szCs w:val="22"/>
        </w:rPr>
      </w:pPr>
      <w:r w:rsidRPr="003268A5">
        <w:rPr>
          <w:rStyle w:val="eop"/>
          <w:i/>
          <w:iCs/>
          <w:sz w:val="22"/>
          <w:szCs w:val="22"/>
        </w:rPr>
        <w:t xml:space="preserve">Mallen är framtagen inom ramen för kunskapsstyrningsorganisationen, på uppdrag av den nationella samverkansgruppen (NSG) inom patientsäkerhet, 2021-09-23. </w:t>
      </w:r>
    </w:p>
    <w:p w:rsidR="00766D4B" w:rsidRDefault="00766D4B" w:rsidP="00977788">
      <w:pPr>
        <w:pStyle w:val="Rubrik1"/>
        <w:numPr>
          <w:ilvl w:val="0"/>
          <w:numId w:val="36"/>
        </w:numPr>
      </w:pPr>
      <w:bookmarkStart w:id="2" w:name="_Toc129251224"/>
      <w:r w:rsidRPr="00547607">
        <w:lastRenderedPageBreak/>
        <w:t>Sammanfattn</w:t>
      </w:r>
      <w:r>
        <w:t>ing</w:t>
      </w:r>
      <w:bookmarkEnd w:id="2"/>
    </w:p>
    <w:p w:rsidR="0054465C" w:rsidRDefault="006D3AC4" w:rsidP="00977788">
      <w:pPr>
        <w:pStyle w:val="Brdtext"/>
        <w:spacing w:after="0"/>
        <w:rPr>
          <w:rFonts w:ascii="Times New Roman" w:hAnsi="Times New Roman"/>
          <w:szCs w:val="24"/>
        </w:rPr>
      </w:pPr>
      <w:r w:rsidRPr="0054465C">
        <w:rPr>
          <w:rFonts w:ascii="Times New Roman" w:hAnsi="Times New Roman"/>
          <w:szCs w:val="24"/>
        </w:rPr>
        <w:t xml:space="preserve">Under 2020 och 2021 handlade patientsäkerhetsarbetet mycket om att förhålla sig till rutiner och riktlinjer från smittskydd avseende Coronapandemin. Under april 2022 omklassades sjukdomen från allmän- och samhällsfarlig sjukdom till anmälningspliktig sjukdom. Bästa skyddet mot svår sjukdom är vaccination så under våren och hösten 2022 har samtliga enskilda på särskilt boende, inom LSS och inskrivna i hemsjukvården utifrån direktiv vaccinerats med påfyllnadsdos 4 och 5 av kommunens sjuksköterskor. </w:t>
      </w:r>
    </w:p>
    <w:p w:rsidR="0054465C" w:rsidRDefault="0054465C" w:rsidP="00977788">
      <w:pPr>
        <w:pStyle w:val="Brdtext"/>
        <w:spacing w:after="0"/>
        <w:rPr>
          <w:rFonts w:ascii="Times New Roman" w:hAnsi="Times New Roman"/>
          <w:szCs w:val="24"/>
        </w:rPr>
      </w:pPr>
    </w:p>
    <w:p w:rsidR="00B35505" w:rsidRPr="00DC39E3" w:rsidRDefault="0028482E" w:rsidP="00977788">
      <w:pPr>
        <w:pStyle w:val="Brdtext"/>
        <w:spacing w:after="0"/>
        <w:rPr>
          <w:rFonts w:ascii="Times New Roman" w:hAnsi="Times New Roman"/>
          <w:szCs w:val="24"/>
        </w:rPr>
      </w:pPr>
      <w:r w:rsidRPr="00DC39E3">
        <w:rPr>
          <w:rFonts w:ascii="Times New Roman" w:hAnsi="Times New Roman"/>
          <w:szCs w:val="24"/>
        </w:rPr>
        <w:t>S</w:t>
      </w:r>
      <w:r w:rsidR="0054465C">
        <w:rPr>
          <w:rFonts w:ascii="Times New Roman" w:hAnsi="Times New Roman"/>
          <w:szCs w:val="24"/>
        </w:rPr>
        <w:t>ocialförvaltningen har</w:t>
      </w:r>
      <w:r w:rsidRPr="00DC39E3">
        <w:rPr>
          <w:rFonts w:ascii="Times New Roman" w:hAnsi="Times New Roman"/>
          <w:szCs w:val="24"/>
        </w:rPr>
        <w:t xml:space="preserve"> dragits med budgetunderskott under flera år varför ledningen har varit tvungen att lägga stort fokus på att hitta åtgärder för att nå budget i balans och förvaltningen har under 2022 dessutom genomgått organisa</w:t>
      </w:r>
      <w:r w:rsidR="00650F77">
        <w:rPr>
          <w:rFonts w:ascii="Times New Roman" w:hAnsi="Times New Roman"/>
          <w:szCs w:val="24"/>
        </w:rPr>
        <w:t>toriska förändringar, ny förvaltnings</w:t>
      </w:r>
      <w:r w:rsidRPr="00DC39E3">
        <w:rPr>
          <w:rFonts w:ascii="Times New Roman" w:hAnsi="Times New Roman"/>
          <w:szCs w:val="24"/>
        </w:rPr>
        <w:t xml:space="preserve">chef har rekryterats och två områdeschefer har tillsatts. Det har även anställts flera nya enhetschefer under året p.g.a. att tidigare chefer slutat. Detta har påverkat möjligheten för chefer att arbeta aktivt med kvalitets- och patientsäkerhetsfrågor. </w:t>
      </w:r>
    </w:p>
    <w:p w:rsidR="00DD1CC7" w:rsidRPr="00DC39E3" w:rsidRDefault="00DD1CC7" w:rsidP="00977788">
      <w:pPr>
        <w:pStyle w:val="Brdtext"/>
        <w:spacing w:after="0"/>
        <w:rPr>
          <w:rFonts w:ascii="Times New Roman" w:hAnsi="Times New Roman"/>
          <w:szCs w:val="24"/>
        </w:rPr>
      </w:pPr>
    </w:p>
    <w:p w:rsidR="00DD1CC7" w:rsidRPr="00DC39E3" w:rsidRDefault="00DD1CC7" w:rsidP="00977788">
      <w:pPr>
        <w:pStyle w:val="Brdtext"/>
        <w:spacing w:after="0"/>
        <w:rPr>
          <w:rFonts w:ascii="Times New Roman" w:hAnsi="Times New Roman"/>
          <w:szCs w:val="24"/>
        </w:rPr>
      </w:pPr>
      <w:r w:rsidRPr="00DC39E3">
        <w:rPr>
          <w:rFonts w:ascii="Times New Roman" w:hAnsi="Times New Roman"/>
          <w:szCs w:val="24"/>
        </w:rPr>
        <w:t>Sjuksköterskebemanningen under första halvåret och under sommaren har varit ansträngd. Efter att beslut togs om arbetstidsförkortning med bibehållen lön har kommunen lyckats att rekrytera sjuksköterskor i den omfattning som behövs</w:t>
      </w:r>
      <w:r w:rsidR="00650F77">
        <w:rPr>
          <w:rFonts w:ascii="Times New Roman" w:hAnsi="Times New Roman"/>
          <w:szCs w:val="24"/>
        </w:rPr>
        <w:t xml:space="preserve"> på särskilt boende och till hemsjukvården</w:t>
      </w:r>
      <w:r w:rsidRPr="00DC39E3">
        <w:rPr>
          <w:rFonts w:ascii="Times New Roman" w:hAnsi="Times New Roman"/>
          <w:szCs w:val="24"/>
        </w:rPr>
        <w:t xml:space="preserve">. Fortfarande har </w:t>
      </w:r>
      <w:r w:rsidR="000A2EB9" w:rsidRPr="00DC39E3">
        <w:rPr>
          <w:rFonts w:ascii="Times New Roman" w:hAnsi="Times New Roman"/>
          <w:szCs w:val="24"/>
        </w:rPr>
        <w:t xml:space="preserve">dock </w:t>
      </w:r>
      <w:r w:rsidRPr="00DC39E3">
        <w:rPr>
          <w:rFonts w:ascii="Times New Roman" w:hAnsi="Times New Roman"/>
          <w:szCs w:val="24"/>
        </w:rPr>
        <w:t>ingen sjuksköterska kunnat rekryteras till demensteamet.</w:t>
      </w:r>
    </w:p>
    <w:p w:rsidR="00AB3EFB" w:rsidRPr="00DC39E3" w:rsidRDefault="00AB3EFB" w:rsidP="00977788">
      <w:pPr>
        <w:pStyle w:val="Brdtext"/>
        <w:spacing w:after="0"/>
        <w:rPr>
          <w:rFonts w:ascii="Times New Roman" w:hAnsi="Times New Roman"/>
          <w:szCs w:val="24"/>
        </w:rPr>
      </w:pPr>
    </w:p>
    <w:p w:rsidR="00AB3EFB" w:rsidRPr="00DC39E3" w:rsidRDefault="00AB3EFB" w:rsidP="00977788">
      <w:pPr>
        <w:pStyle w:val="Brdtext"/>
        <w:spacing w:after="0"/>
        <w:rPr>
          <w:rFonts w:ascii="Times New Roman" w:hAnsi="Times New Roman"/>
          <w:szCs w:val="24"/>
        </w:rPr>
      </w:pPr>
      <w:r w:rsidRPr="00DC39E3">
        <w:rPr>
          <w:rFonts w:ascii="Times New Roman" w:hAnsi="Times New Roman"/>
          <w:szCs w:val="24"/>
        </w:rPr>
        <w:t xml:space="preserve">Systemet Kompassen har under året uppdaterats till Kompassen 2.0 som gör det lättare för medarbetare att ta del av kommunens riktlinjer och rutiner vilket är en </w:t>
      </w:r>
      <w:r w:rsidR="00887388" w:rsidRPr="00DC39E3">
        <w:rPr>
          <w:rFonts w:ascii="Times New Roman" w:hAnsi="Times New Roman"/>
          <w:szCs w:val="24"/>
        </w:rPr>
        <w:t xml:space="preserve">stor </w:t>
      </w:r>
      <w:r w:rsidRPr="00DC39E3">
        <w:rPr>
          <w:rFonts w:ascii="Times New Roman" w:hAnsi="Times New Roman"/>
          <w:szCs w:val="24"/>
        </w:rPr>
        <w:t>förbättring jämfört med tidigare år.</w:t>
      </w:r>
      <w:r w:rsidR="00F9785A" w:rsidRPr="00DC39E3">
        <w:rPr>
          <w:rFonts w:ascii="Times New Roman" w:hAnsi="Times New Roman"/>
          <w:szCs w:val="24"/>
        </w:rPr>
        <w:t xml:space="preserve"> Det återstår dock arbete med att ta fram ett övergripande kvalitetsledningssystem utifrån socialstyrelsens föreskrifter och allmänna råd om ledningssystem för systematiskt kvalitetsarbete (SOSFS 2011:9).</w:t>
      </w:r>
    </w:p>
    <w:p w:rsidR="001E2EDB" w:rsidRPr="00DC39E3" w:rsidRDefault="001E2EDB" w:rsidP="00977788">
      <w:pPr>
        <w:pStyle w:val="Brdtext"/>
        <w:spacing w:after="0"/>
        <w:rPr>
          <w:rFonts w:ascii="Times New Roman" w:hAnsi="Times New Roman"/>
          <w:szCs w:val="24"/>
        </w:rPr>
      </w:pPr>
    </w:p>
    <w:p w:rsidR="00F9785A" w:rsidRPr="00DC39E3" w:rsidRDefault="001E2EDB" w:rsidP="00977788">
      <w:pPr>
        <w:pStyle w:val="Brdtext"/>
        <w:spacing w:after="0"/>
        <w:rPr>
          <w:rFonts w:ascii="Times New Roman" w:hAnsi="Times New Roman"/>
          <w:szCs w:val="24"/>
        </w:rPr>
      </w:pPr>
      <w:r w:rsidRPr="00DC39E3">
        <w:rPr>
          <w:rFonts w:ascii="Times New Roman" w:hAnsi="Times New Roman"/>
          <w:szCs w:val="24"/>
        </w:rPr>
        <w:t>Utifrån förra årets patientsäkerhetsberättelse togs en handlingsplan fram för att konkretisera vilka aktiviteter som behövde genomföras under året. Måluppfyllelsen är än så länge låg</w:t>
      </w:r>
      <w:r w:rsidR="007954F2" w:rsidRPr="00DC39E3">
        <w:rPr>
          <w:rFonts w:ascii="Times New Roman" w:hAnsi="Times New Roman"/>
          <w:szCs w:val="24"/>
        </w:rPr>
        <w:t xml:space="preserve"> men vissa av aktiviteterna har genomförts och de flesta har påbörjats</w:t>
      </w:r>
      <w:r w:rsidR="00100A4D" w:rsidRPr="00DC39E3">
        <w:rPr>
          <w:rFonts w:ascii="Times New Roman" w:hAnsi="Times New Roman"/>
          <w:szCs w:val="24"/>
        </w:rPr>
        <w:t xml:space="preserve"> eller planerats för</w:t>
      </w:r>
      <w:r w:rsidR="00B36137">
        <w:rPr>
          <w:rFonts w:ascii="Times New Roman" w:hAnsi="Times New Roman"/>
          <w:szCs w:val="24"/>
        </w:rPr>
        <w:t xml:space="preserve"> under 2023.</w:t>
      </w:r>
      <w:r w:rsidRPr="00DC39E3">
        <w:rPr>
          <w:rFonts w:ascii="Times New Roman" w:hAnsi="Times New Roman"/>
          <w:szCs w:val="24"/>
        </w:rPr>
        <w:t xml:space="preserve"> </w:t>
      </w:r>
      <w:r w:rsidR="007954F2" w:rsidRPr="00DC39E3">
        <w:rPr>
          <w:rFonts w:ascii="Times New Roman" w:hAnsi="Times New Roman"/>
          <w:szCs w:val="24"/>
        </w:rPr>
        <w:t>Målen kommer att be</w:t>
      </w:r>
      <w:r w:rsidR="00100A4D" w:rsidRPr="00DC39E3">
        <w:rPr>
          <w:rFonts w:ascii="Times New Roman" w:hAnsi="Times New Roman"/>
          <w:szCs w:val="24"/>
        </w:rPr>
        <w:t xml:space="preserve">höva finnas kvar under 2023 och </w:t>
      </w:r>
      <w:r w:rsidR="007954F2" w:rsidRPr="00DC39E3">
        <w:rPr>
          <w:rFonts w:ascii="Times New Roman" w:hAnsi="Times New Roman"/>
          <w:szCs w:val="24"/>
        </w:rPr>
        <w:t xml:space="preserve">en ny handlingsplan behöver upprättas med påfyllning av </w:t>
      </w:r>
      <w:r w:rsidR="005C0454" w:rsidRPr="00DC39E3">
        <w:rPr>
          <w:rFonts w:ascii="Times New Roman" w:hAnsi="Times New Roman"/>
          <w:szCs w:val="24"/>
        </w:rPr>
        <w:t xml:space="preserve">nya </w:t>
      </w:r>
      <w:r w:rsidR="007954F2" w:rsidRPr="00DC39E3">
        <w:rPr>
          <w:rFonts w:ascii="Times New Roman" w:hAnsi="Times New Roman"/>
          <w:szCs w:val="24"/>
        </w:rPr>
        <w:t>aktiviteter.</w:t>
      </w:r>
      <w:r w:rsidR="00E12727" w:rsidRPr="00DC39E3">
        <w:rPr>
          <w:rFonts w:ascii="Times New Roman" w:hAnsi="Times New Roman"/>
          <w:szCs w:val="24"/>
        </w:rPr>
        <w:t xml:space="preserve"> </w:t>
      </w:r>
    </w:p>
    <w:p w:rsidR="00F9785A" w:rsidRPr="00DC39E3" w:rsidRDefault="00F9785A" w:rsidP="00977788">
      <w:pPr>
        <w:pStyle w:val="Brdtext"/>
        <w:spacing w:after="0"/>
        <w:rPr>
          <w:rFonts w:ascii="Times New Roman" w:hAnsi="Times New Roman"/>
          <w:szCs w:val="24"/>
        </w:rPr>
      </w:pPr>
    </w:p>
    <w:p w:rsidR="00F44C2A" w:rsidRDefault="00E12727" w:rsidP="00FE10D1">
      <w:pPr>
        <w:pStyle w:val="Brdtext"/>
        <w:spacing w:after="0"/>
        <w:rPr>
          <w:rFonts w:ascii="Times New Roman" w:hAnsi="Times New Roman"/>
          <w:szCs w:val="24"/>
        </w:rPr>
      </w:pPr>
      <w:r w:rsidRPr="00DC39E3">
        <w:rPr>
          <w:rFonts w:ascii="Times New Roman" w:hAnsi="Times New Roman"/>
          <w:szCs w:val="24"/>
        </w:rPr>
        <w:t>Kommunen får också i uppdrag av Välfärd och Folkhälsa (VVF) att implementera länsgemensamma riktlinjer, dessa är delvis implementerade under året och arbete med detta återstår under 2023.</w:t>
      </w:r>
    </w:p>
    <w:p w:rsidR="00DC39E3" w:rsidRPr="00F44C2A" w:rsidRDefault="00F44C2A" w:rsidP="00F44C2A">
      <w:pPr>
        <w:spacing w:after="160" w:line="259" w:lineRule="auto"/>
        <w:rPr>
          <w:rFonts w:ascii="Times New Roman" w:hAnsi="Times New Roman"/>
          <w:szCs w:val="24"/>
        </w:rPr>
      </w:pPr>
      <w:r>
        <w:rPr>
          <w:rFonts w:ascii="Times New Roman" w:hAnsi="Times New Roman"/>
          <w:szCs w:val="24"/>
        </w:rPr>
        <w:br w:type="page"/>
      </w:r>
    </w:p>
    <w:p w:rsidR="00766D4B" w:rsidRPr="00E6510B" w:rsidRDefault="00766D4B" w:rsidP="00977788">
      <w:pPr>
        <w:pStyle w:val="Rubrik1"/>
        <w:numPr>
          <w:ilvl w:val="0"/>
          <w:numId w:val="36"/>
        </w:numPr>
      </w:pPr>
      <w:bookmarkStart w:id="3" w:name="_Toc129251225"/>
      <w:r>
        <w:lastRenderedPageBreak/>
        <w:t>Övergripande mål och strategier</w:t>
      </w:r>
      <w:bookmarkEnd w:id="3"/>
    </w:p>
    <w:p w:rsidR="00766D4B" w:rsidRDefault="00B15161" w:rsidP="00977788">
      <w:pPr>
        <w:pStyle w:val="Brdtext"/>
      </w:pPr>
      <w:r>
        <w:rPr>
          <w:rFonts w:ascii="Times New Roman" w:hAnsi="Times New Roman"/>
          <w:i/>
          <w:szCs w:val="24"/>
        </w:rPr>
        <w:t>PSL</w:t>
      </w:r>
      <w:r w:rsidR="00766D4B">
        <w:rPr>
          <w:rFonts w:ascii="Times New Roman" w:hAnsi="Times New Roman"/>
          <w:i/>
          <w:szCs w:val="24"/>
        </w:rPr>
        <w:t xml:space="preserve"> 2010:659,3 kap. 1 § och Ledningssystem för systematiskt kvalitetsarbete (SOSFS 2011:9, 3 kap. 1§)</w:t>
      </w:r>
    </w:p>
    <w:p w:rsidR="00766D4B" w:rsidRDefault="00766D4B" w:rsidP="00977788">
      <w:pPr>
        <w:pStyle w:val="Brdtext"/>
        <w:rPr>
          <w:rFonts w:ascii="Times New Roman" w:hAnsi="Times New Roman"/>
          <w:szCs w:val="24"/>
        </w:rPr>
      </w:pPr>
      <w:r w:rsidRPr="00DC2E2A">
        <w:rPr>
          <w:rFonts w:ascii="Times New Roman" w:hAnsi="Times New Roman"/>
          <w:szCs w:val="24"/>
        </w:rPr>
        <w:t>Vårdgivaren ska ansvara för att det finns ett ledningssystem för verksamheten. Ledningssystemet ska användas för att systematiskt och fortlöpande utveckla och säkra verksamhetens kvalitet.</w:t>
      </w:r>
      <w:r>
        <w:rPr>
          <w:rFonts w:ascii="Times New Roman" w:hAnsi="Times New Roman"/>
          <w:szCs w:val="24"/>
        </w:rPr>
        <w:t xml:space="preserve"> </w:t>
      </w:r>
    </w:p>
    <w:p w:rsidR="00766D4B" w:rsidRDefault="00766D4B" w:rsidP="00977788">
      <w:pPr>
        <w:pStyle w:val="Brdtext"/>
        <w:rPr>
          <w:rFonts w:ascii="Times New Roman" w:hAnsi="Times New Roman"/>
          <w:szCs w:val="24"/>
        </w:rPr>
      </w:pPr>
      <w:r>
        <w:rPr>
          <w:rFonts w:ascii="Times New Roman" w:hAnsi="Times New Roman"/>
          <w:szCs w:val="24"/>
        </w:rPr>
        <w:t xml:space="preserve">Varje enskild vårdtagare ska känna sig trygg, säker och delaktig i sin vård och omvårdnad. Varje medarbetare ska ha förutsättningar för att kunna bedriva omvårdnad på ett säkert och beprövat sätt. Ledningssystemet ska tydliggöra det systematiska kvalitetsarbetet som bedrivs i förvaltningen och synliggöra resultat genom uppföljning/egenkontroller och delges </w:t>
      </w:r>
      <w:r w:rsidR="00B15161">
        <w:rPr>
          <w:rFonts w:ascii="Times New Roman" w:hAnsi="Times New Roman"/>
          <w:szCs w:val="24"/>
        </w:rPr>
        <w:t xml:space="preserve">till </w:t>
      </w:r>
      <w:r>
        <w:rPr>
          <w:rFonts w:ascii="Times New Roman" w:hAnsi="Times New Roman"/>
          <w:szCs w:val="24"/>
        </w:rPr>
        <w:t xml:space="preserve">personal, vårdtagare och övriga medborgare. Ledningssystemet möjliggör en struktur i verksamheten för att uppnå kvalitet samt att händelser med risk för vårdskador, missförhållanden eller andra avvikelser undviks i största möjligaste mån. </w:t>
      </w:r>
    </w:p>
    <w:p w:rsidR="00DF6A7A" w:rsidRPr="00EB5A0A" w:rsidRDefault="00DF6A7A" w:rsidP="00F44C2A">
      <w:pPr>
        <w:pStyle w:val="Brdtext"/>
        <w:rPr>
          <w:rFonts w:ascii="Times New Roman" w:hAnsi="Times New Roman"/>
          <w:szCs w:val="24"/>
        </w:rPr>
      </w:pPr>
      <w:r w:rsidRPr="00EB5A0A">
        <w:rPr>
          <w:rFonts w:ascii="Times New Roman" w:hAnsi="Times New Roman"/>
          <w:szCs w:val="24"/>
        </w:rPr>
        <w:t>Rutiner och riktlinjer finns idag tillgängliga i Kompassen 2.0 som uppdaterats under året för att bli mer användarvänligt för medarbetarna. I samband med att Kompassen 2.0 lanserades fick personalen även tillgång till en instruktionsfilm om hur de ska navigera i system</w:t>
      </w:r>
      <w:r w:rsidR="00F44C2A">
        <w:rPr>
          <w:rFonts w:ascii="Times New Roman" w:hAnsi="Times New Roman"/>
          <w:szCs w:val="24"/>
        </w:rPr>
        <w:t xml:space="preserve">et för att hitta rätt dokument. </w:t>
      </w:r>
      <w:r w:rsidRPr="00EB5A0A">
        <w:rPr>
          <w:rFonts w:ascii="Times New Roman" w:hAnsi="Times New Roman"/>
          <w:szCs w:val="24"/>
        </w:rPr>
        <w:t xml:space="preserve">Det återstår dock ett arbete med att ta fram ett övergripande kvalitetsledningssystem utifrån socialstyrelsens föreskrifter och allmänna råd om ledningssystem för systematiskt kvalitetsarbete (SOSFS 2011:9). </w:t>
      </w:r>
      <w:r w:rsidRPr="00EB5A0A">
        <w:rPr>
          <w:rFonts w:ascii="Times New Roman" w:hAnsi="Times New Roman"/>
        </w:rPr>
        <w:t xml:space="preserve">Stort ansvar i detta arbete ligger på förvaltnings- och områdeschefer. </w:t>
      </w:r>
      <w:r w:rsidR="00F44C2A" w:rsidRPr="00125291">
        <w:rPr>
          <w:rFonts w:ascii="Times New Roman" w:hAnsi="Times New Roman"/>
        </w:rPr>
        <w:t>En del riktlinjer och rutiner har reviderats under året och det är ett arbete som sker kontinuerligt</w:t>
      </w:r>
      <w:r w:rsidR="00DB1B49" w:rsidRPr="00125291">
        <w:rPr>
          <w:rFonts w:ascii="Times New Roman" w:hAnsi="Times New Roman"/>
        </w:rPr>
        <w:t xml:space="preserve"> men det saknas systematik och struktur runt vilka dokument som behöver ses </w:t>
      </w:r>
      <w:r w:rsidR="00DB1B49" w:rsidRPr="00827896">
        <w:rPr>
          <w:rFonts w:ascii="Times New Roman" w:hAnsi="Times New Roman"/>
        </w:rPr>
        <w:t>över</w:t>
      </w:r>
      <w:r w:rsidR="00B36137" w:rsidRPr="00827896">
        <w:rPr>
          <w:rFonts w:ascii="Times New Roman" w:hAnsi="Times New Roman"/>
        </w:rPr>
        <w:t xml:space="preserve"> samt hur nya ska implementeras i verksamheten</w:t>
      </w:r>
      <w:r w:rsidR="00DB1B49" w:rsidRPr="00827896">
        <w:rPr>
          <w:rFonts w:ascii="Times New Roman" w:hAnsi="Times New Roman"/>
        </w:rPr>
        <w:t>.</w:t>
      </w:r>
    </w:p>
    <w:p w:rsidR="00DF6A7A" w:rsidRDefault="00DF6A7A" w:rsidP="00977788">
      <w:pPr>
        <w:pStyle w:val="Brdtext"/>
        <w:rPr>
          <w:rFonts w:ascii="Times New Roman" w:hAnsi="Times New Roman"/>
          <w:szCs w:val="24"/>
        </w:rPr>
      </w:pPr>
    </w:p>
    <w:p w:rsidR="00A67C9C" w:rsidRPr="00DC39E3" w:rsidRDefault="00A67C9C" w:rsidP="00977788">
      <w:pPr>
        <w:pStyle w:val="Brdtext"/>
        <w:rPr>
          <w:rFonts w:asciiTheme="majorHAnsi" w:hAnsiTheme="majorHAnsi" w:cstheme="majorHAnsi"/>
          <w:b/>
          <w:szCs w:val="24"/>
        </w:rPr>
      </w:pPr>
      <w:r w:rsidRPr="00DC39E3">
        <w:rPr>
          <w:rFonts w:asciiTheme="majorHAnsi" w:hAnsiTheme="majorHAnsi" w:cstheme="majorHAnsi"/>
          <w:b/>
          <w:szCs w:val="24"/>
        </w:rPr>
        <w:t>För år 2022 satte verksamheten upp följande mål:</w:t>
      </w:r>
    </w:p>
    <w:p w:rsidR="00A67C9C" w:rsidRDefault="00A67C9C" w:rsidP="00A67C9C">
      <w:pPr>
        <w:numPr>
          <w:ilvl w:val="0"/>
          <w:numId w:val="16"/>
        </w:numPr>
        <w:spacing w:after="160"/>
        <w:rPr>
          <w:rFonts w:ascii="Times New Roman" w:hAnsi="Times New Roman"/>
          <w:b/>
          <w:szCs w:val="24"/>
        </w:rPr>
      </w:pPr>
      <w:r>
        <w:rPr>
          <w:rFonts w:ascii="Times New Roman" w:hAnsi="Times New Roman"/>
          <w:b/>
          <w:szCs w:val="24"/>
        </w:rPr>
        <w:t>Avvikelsehantering</w:t>
      </w:r>
    </w:p>
    <w:p w:rsidR="00A67C9C" w:rsidRDefault="00A67C9C" w:rsidP="00A67C9C">
      <w:pPr>
        <w:rPr>
          <w:rFonts w:ascii="Times New Roman" w:hAnsi="Times New Roman"/>
        </w:rPr>
      </w:pPr>
      <w:r>
        <w:rPr>
          <w:rFonts w:ascii="Times New Roman" w:hAnsi="Times New Roman"/>
        </w:rPr>
        <w:t>Målet var att ö</w:t>
      </w:r>
      <w:r w:rsidRPr="00D6178E">
        <w:rPr>
          <w:rFonts w:ascii="Times New Roman" w:hAnsi="Times New Roman"/>
        </w:rPr>
        <w:t xml:space="preserve">ka förståelsen kring syftet med avvikelser </w:t>
      </w:r>
      <w:r w:rsidR="0022521C">
        <w:rPr>
          <w:rFonts w:ascii="Times New Roman" w:hAnsi="Times New Roman"/>
        </w:rPr>
        <w:t>så</w:t>
      </w:r>
      <w:r w:rsidRPr="00D6178E">
        <w:rPr>
          <w:rFonts w:ascii="Times New Roman" w:hAnsi="Times New Roman"/>
        </w:rPr>
        <w:t xml:space="preserve"> att alla förstår sin del i arbetet med avvikelser och vikten med att rapportera risker. Alla i teamen behöver få verktyg (tid, resurser, utbildning, ledning mm) för att kunna arbeta kvalitativt med avvikelser och risker. Behöver även arbeta mer proaktivt med att fånga upp risker som finns i verksamheten och rapportera dessa innan de bli avvikelser. Viktigt med teamsamverkan kring risk- och avvikelsehantering. Höja andel utredda avvikelser.</w:t>
      </w:r>
    </w:p>
    <w:p w:rsidR="00A67C9C" w:rsidRDefault="00A67C9C" w:rsidP="00A67C9C">
      <w:pPr>
        <w:rPr>
          <w:rFonts w:ascii="Times New Roman" w:hAnsi="Times New Roman"/>
        </w:rPr>
      </w:pPr>
    </w:p>
    <w:p w:rsidR="00A67C9C" w:rsidRDefault="00A67C9C" w:rsidP="00A67C9C">
      <w:pPr>
        <w:pStyle w:val="Ingetavstnd"/>
        <w:numPr>
          <w:ilvl w:val="0"/>
          <w:numId w:val="16"/>
        </w:numPr>
        <w:spacing w:line="276" w:lineRule="auto"/>
        <w:rPr>
          <w:rFonts w:ascii="Times New Roman" w:hAnsi="Times New Roman"/>
          <w:b/>
          <w:szCs w:val="24"/>
        </w:rPr>
      </w:pPr>
      <w:r>
        <w:rPr>
          <w:rFonts w:ascii="Times New Roman" w:hAnsi="Times New Roman"/>
          <w:b/>
          <w:szCs w:val="24"/>
        </w:rPr>
        <w:t>Kvalitetsregister</w:t>
      </w:r>
    </w:p>
    <w:p w:rsidR="00A67C9C" w:rsidRDefault="00A67C9C" w:rsidP="00A67C9C">
      <w:pPr>
        <w:rPr>
          <w:rFonts w:ascii="Times New Roman" w:hAnsi="Times New Roman"/>
        </w:rPr>
      </w:pPr>
      <w:r>
        <w:rPr>
          <w:rFonts w:ascii="Times New Roman" w:hAnsi="Times New Roman"/>
        </w:rPr>
        <w:t>Målet var ö</w:t>
      </w:r>
      <w:r w:rsidRPr="00D6178E">
        <w:rPr>
          <w:rFonts w:ascii="Times New Roman" w:hAnsi="Times New Roman"/>
        </w:rPr>
        <w:t xml:space="preserve">kad kunskap och förståelse av att arbeta med kvalitetsregister. I ett led att stärka patientsäkerheten är det viktigt att kvalitetsregistren används på ett säkert och kvalitativt sätt. För att kunna göra detta så behövs </w:t>
      </w:r>
      <w:r w:rsidRPr="00D6178E">
        <w:rPr>
          <w:rFonts w:ascii="Times New Roman" w:hAnsi="Times New Roman"/>
        </w:rPr>
        <w:lastRenderedPageBreak/>
        <w:t xml:space="preserve">utbildning, samt att medarbetarna ges tid och möjlighet till att arbeta med det i sina verksamheter. Detta för att medarbetarna inte enbart ska registrera i registret, utan det är även viktigt att man arbetar med åtgärder kopplade till de risker som kommer fram samt med uppföljningar för att kunna få fram relevant statistik. </w:t>
      </w:r>
      <w:r w:rsidRPr="003902CE">
        <w:rPr>
          <w:rFonts w:ascii="Times New Roman" w:hAnsi="Times New Roman"/>
        </w:rPr>
        <w:t xml:space="preserve">Alla i teamet behöver förstå syftet med att arbeta med kvalitetsregistren. </w:t>
      </w:r>
    </w:p>
    <w:p w:rsidR="00A67C9C" w:rsidRDefault="00A67C9C" w:rsidP="00A67C9C">
      <w:pPr>
        <w:rPr>
          <w:rFonts w:ascii="Times New Roman" w:hAnsi="Times New Roman"/>
        </w:rPr>
      </w:pPr>
    </w:p>
    <w:p w:rsidR="00A67C9C" w:rsidRPr="003902CE" w:rsidRDefault="00A67C9C" w:rsidP="00A67C9C">
      <w:pPr>
        <w:numPr>
          <w:ilvl w:val="0"/>
          <w:numId w:val="16"/>
        </w:numPr>
        <w:spacing w:after="160"/>
        <w:rPr>
          <w:b/>
        </w:rPr>
      </w:pPr>
      <w:r>
        <w:rPr>
          <w:rFonts w:ascii="Times New Roman" w:hAnsi="Times New Roman"/>
          <w:b/>
          <w:szCs w:val="24"/>
        </w:rPr>
        <w:t>Höja kompetens</w:t>
      </w:r>
    </w:p>
    <w:p w:rsidR="00A67C9C" w:rsidRDefault="00A67C9C" w:rsidP="00A67C9C">
      <w:pPr>
        <w:rPr>
          <w:rFonts w:ascii="Times New Roman" w:hAnsi="Times New Roman"/>
        </w:rPr>
      </w:pPr>
      <w:r w:rsidRPr="003902CE">
        <w:rPr>
          <w:rFonts w:ascii="Times New Roman" w:hAnsi="Times New Roman"/>
        </w:rPr>
        <w:t xml:space="preserve">Hos legitimerad personal samt personal som utför delegerade eller fördelade hälso- och sjukvårdsuppgifter. Det behövs utbildningsinsatser bland annat i dokumentation, hantering av lyft, förflyttning, palliativ vård, trycksårsprevention, läkemedelshantering, HLR, basal omvårdnad, hjälpmedelshantering, avvikelser, bedömning av försämrat tillstånd hos den enskilde mm. Stort behov av att ha regelbundna och återkommande utbildningar för att säkra kompetensen hos våra medarbetare. </w:t>
      </w:r>
    </w:p>
    <w:p w:rsidR="00A67C9C" w:rsidRDefault="00A67C9C" w:rsidP="00A67C9C">
      <w:pPr>
        <w:rPr>
          <w:rFonts w:ascii="Times New Roman" w:hAnsi="Times New Roman"/>
        </w:rPr>
      </w:pPr>
    </w:p>
    <w:p w:rsidR="00A67C9C" w:rsidRPr="003902CE" w:rsidRDefault="00A67C9C" w:rsidP="00A67C9C">
      <w:pPr>
        <w:numPr>
          <w:ilvl w:val="0"/>
          <w:numId w:val="16"/>
        </w:numPr>
        <w:spacing w:after="160"/>
        <w:rPr>
          <w:b/>
        </w:rPr>
      </w:pPr>
      <w:r>
        <w:rPr>
          <w:rFonts w:ascii="Times New Roman" w:hAnsi="Times New Roman"/>
          <w:b/>
          <w:szCs w:val="24"/>
        </w:rPr>
        <w:t>Arbeta aktivt i omställningen till Nära Vård</w:t>
      </w:r>
      <w:bookmarkStart w:id="4" w:name="_Toc4765488681"/>
      <w:bookmarkEnd w:id="4"/>
    </w:p>
    <w:p w:rsidR="004D7CA3" w:rsidRDefault="00A67C9C" w:rsidP="004D7CA3">
      <w:pPr>
        <w:rPr>
          <w:rFonts w:ascii="Times New Roman" w:hAnsi="Times New Roman"/>
        </w:rPr>
      </w:pPr>
      <w:r w:rsidRPr="003902CE">
        <w:rPr>
          <w:rFonts w:ascii="Times New Roman" w:hAnsi="Times New Roman"/>
        </w:rPr>
        <w:t>Det innebär att insatserna ska vara personcentrerade utifrån den enskildes behov och önskemål, proaktiva och hälsofrämjande. Insatserna ska syfta till att bevara och höja funktionsförmåga hos den enskilde.</w:t>
      </w:r>
      <w:r>
        <w:rPr>
          <w:rFonts w:ascii="Times New Roman" w:hAnsi="Times New Roman"/>
        </w:rPr>
        <w:t xml:space="preserve"> </w:t>
      </w:r>
      <w:r w:rsidRPr="003902CE">
        <w:rPr>
          <w:rFonts w:ascii="Times New Roman" w:hAnsi="Times New Roman"/>
        </w:rPr>
        <w:t>Det är individens behov och inte organisationens förutsättningar som ska vara den vägledande principen.</w:t>
      </w:r>
    </w:p>
    <w:p w:rsidR="004D7CA3" w:rsidRPr="00754D29" w:rsidRDefault="004D7CA3" w:rsidP="00C641F6">
      <w:pPr>
        <w:pStyle w:val="Rubrik1"/>
        <w:numPr>
          <w:ilvl w:val="0"/>
          <w:numId w:val="36"/>
        </w:numPr>
      </w:pPr>
      <w:bookmarkStart w:id="5" w:name="_Toc33013201"/>
      <w:bookmarkStart w:id="6" w:name="_Toc129251226"/>
      <w:r w:rsidRPr="00754D29">
        <w:t>Organisatoriskt ansvar för patientsäkerhetsarbetet</w:t>
      </w:r>
      <w:bookmarkEnd w:id="5"/>
      <w:bookmarkEnd w:id="6"/>
    </w:p>
    <w:p w:rsidR="004D7CA3" w:rsidRDefault="00B15161" w:rsidP="004D7CA3">
      <w:pPr>
        <w:pStyle w:val="Brdtext"/>
      </w:pPr>
      <w:r>
        <w:rPr>
          <w:rFonts w:ascii="Times New Roman" w:hAnsi="Times New Roman"/>
          <w:i/>
          <w:szCs w:val="24"/>
        </w:rPr>
        <w:t>PSL</w:t>
      </w:r>
      <w:r w:rsidR="004D7CA3">
        <w:rPr>
          <w:rFonts w:ascii="Times New Roman" w:hAnsi="Times New Roman"/>
          <w:i/>
          <w:szCs w:val="24"/>
        </w:rPr>
        <w:t xml:space="preserve"> 2010:659,3 kap. 9 § och SOSFS 2011:9, 7 kap. 2 §, p 1</w:t>
      </w:r>
    </w:p>
    <w:p w:rsidR="004D7CA3" w:rsidRPr="00B15161" w:rsidRDefault="004D7CA3" w:rsidP="004D7CA3">
      <w:pPr>
        <w:pStyle w:val="Brdtext"/>
        <w:rPr>
          <w:rFonts w:asciiTheme="majorHAnsi" w:hAnsiTheme="majorHAnsi" w:cstheme="majorHAnsi"/>
          <w:b/>
        </w:rPr>
      </w:pPr>
      <w:bookmarkStart w:id="7" w:name="_Toc33013202"/>
      <w:bookmarkStart w:id="8" w:name="_Toc96429114"/>
      <w:r w:rsidRPr="00B15161">
        <w:rPr>
          <w:rFonts w:asciiTheme="majorHAnsi" w:hAnsiTheme="majorHAnsi" w:cstheme="majorHAnsi"/>
          <w:b/>
        </w:rPr>
        <w:t>Socialnämnd</w:t>
      </w:r>
      <w:bookmarkEnd w:id="7"/>
      <w:bookmarkEnd w:id="8"/>
    </w:p>
    <w:p w:rsidR="004D7CA3" w:rsidRDefault="004D7CA3" w:rsidP="004D7CA3">
      <w:pPr>
        <w:pStyle w:val="Brdtext"/>
        <w:rPr>
          <w:rFonts w:ascii="Times New Roman" w:hAnsi="Times New Roman"/>
          <w:szCs w:val="24"/>
        </w:rPr>
      </w:pPr>
      <w:r>
        <w:rPr>
          <w:rFonts w:ascii="Times New Roman" w:hAnsi="Times New Roman"/>
          <w:color w:val="000000"/>
          <w:szCs w:val="24"/>
        </w:rPr>
        <w:t xml:space="preserve">Socialnämnden har det yttersta ansvaret för att planera, leda och kontrollera verksamheten på ett sätt </w:t>
      </w:r>
      <w:r>
        <w:rPr>
          <w:rFonts w:ascii="Times New Roman" w:hAnsi="Times New Roman"/>
          <w:szCs w:val="24"/>
        </w:rPr>
        <w:t>som leder till att kravet på god vård enligt Hälso- och sjukvårdslagen (2017:30) och Patientsäkerhetslagen (2010:659) upprätthålls. Nämnden ska fastställa övergripande mål för det systematiska kvalitetsarbetet samt kontinuerligt följa upp och utvärdera målen.</w:t>
      </w:r>
    </w:p>
    <w:p w:rsidR="00B15161" w:rsidRDefault="00B15161" w:rsidP="004D7CA3">
      <w:pPr>
        <w:pStyle w:val="Brdtext"/>
        <w:rPr>
          <w:rFonts w:ascii="Times New Roman" w:hAnsi="Times New Roman"/>
          <w:szCs w:val="24"/>
        </w:rPr>
      </w:pPr>
    </w:p>
    <w:p w:rsidR="004D7CA3" w:rsidRPr="00B15161" w:rsidRDefault="004D7CA3" w:rsidP="004D7CA3">
      <w:pPr>
        <w:pStyle w:val="Brdtext"/>
        <w:rPr>
          <w:rFonts w:asciiTheme="majorHAnsi" w:hAnsiTheme="majorHAnsi" w:cstheme="majorHAnsi"/>
          <w:b/>
        </w:rPr>
      </w:pPr>
      <w:bookmarkStart w:id="9" w:name="_Toc33013203"/>
      <w:bookmarkStart w:id="10" w:name="_Toc96429115"/>
      <w:r w:rsidRPr="00B15161">
        <w:rPr>
          <w:rFonts w:asciiTheme="majorHAnsi" w:hAnsiTheme="majorHAnsi" w:cstheme="majorHAnsi"/>
          <w:b/>
        </w:rPr>
        <w:t>Verksamhetschef</w:t>
      </w:r>
      <w:bookmarkEnd w:id="9"/>
      <w:bookmarkEnd w:id="10"/>
      <w:r w:rsidRPr="00B15161">
        <w:rPr>
          <w:rFonts w:asciiTheme="majorHAnsi" w:hAnsiTheme="majorHAnsi" w:cstheme="majorHAnsi"/>
          <w:b/>
        </w:rPr>
        <w:t xml:space="preserve"> enligt Hälso- och sjukvårdslagen</w:t>
      </w:r>
    </w:p>
    <w:p w:rsidR="004D7CA3" w:rsidRDefault="00067151" w:rsidP="004D7CA3">
      <w:pPr>
        <w:pStyle w:val="Brdtext"/>
        <w:rPr>
          <w:rFonts w:ascii="Times New Roman" w:hAnsi="Times New Roman"/>
        </w:rPr>
      </w:pPr>
      <w:r w:rsidRPr="00B15161">
        <w:rPr>
          <w:rFonts w:ascii="Times New Roman" w:hAnsi="Times New Roman"/>
          <w:bCs/>
          <w:szCs w:val="24"/>
        </w:rPr>
        <w:t>Områdes</w:t>
      </w:r>
      <w:r w:rsidR="004D7CA3" w:rsidRPr="00B15161">
        <w:rPr>
          <w:rFonts w:ascii="Times New Roman" w:hAnsi="Times New Roman"/>
          <w:bCs/>
          <w:szCs w:val="24"/>
        </w:rPr>
        <w:t>c</w:t>
      </w:r>
      <w:r w:rsidR="00B15161" w:rsidRPr="00B15161">
        <w:rPr>
          <w:rFonts w:ascii="Times New Roman" w:hAnsi="Times New Roman"/>
          <w:bCs/>
          <w:szCs w:val="24"/>
        </w:rPr>
        <w:t>hefen, tillika verksamhetschef</w:t>
      </w:r>
      <w:r w:rsidR="004D7CA3" w:rsidRPr="00B15161">
        <w:rPr>
          <w:rFonts w:ascii="Times New Roman" w:hAnsi="Times New Roman"/>
          <w:bCs/>
          <w:szCs w:val="24"/>
        </w:rPr>
        <w:t xml:space="preserve"> </w:t>
      </w:r>
      <w:r w:rsidR="004D7CA3" w:rsidRPr="00DC2E2A">
        <w:rPr>
          <w:rFonts w:ascii="Times New Roman" w:hAnsi="Times New Roman"/>
          <w:bCs/>
          <w:szCs w:val="24"/>
        </w:rPr>
        <w:t>för hälso- och sjukvård, har det övergripande ansvaret för verksamheten och för att tillgodose patientens behov av trygghet, kontinuitet, samordning och säkerhet.</w:t>
      </w:r>
      <w:r w:rsidR="004D7CA3" w:rsidRPr="00DC2E2A">
        <w:rPr>
          <w:rFonts w:cs="Arial"/>
          <w:bCs/>
          <w:sz w:val="22"/>
        </w:rPr>
        <w:t xml:space="preserve"> </w:t>
      </w:r>
      <w:r w:rsidR="004D7CA3" w:rsidRPr="00DC2E2A">
        <w:rPr>
          <w:rFonts w:ascii="Times New Roman" w:hAnsi="Times New Roman"/>
          <w:szCs w:val="24"/>
        </w:rPr>
        <w:t xml:space="preserve">Verksamhetschefen ska enligt hälso- och sjukvårdslagen svara för att verksamheten tillgodoser hög patientsäkerhet och god kvalitet samt främjar kostnadseffektivitet. Inom ramen för ledningssystemet ska verksamhetschefen ansvara för att ta fram, </w:t>
      </w:r>
      <w:r w:rsidR="004D7CA3" w:rsidRPr="00DC2E2A">
        <w:rPr>
          <w:rFonts w:ascii="Times New Roman" w:hAnsi="Times New Roman"/>
          <w:szCs w:val="24"/>
        </w:rPr>
        <w:lastRenderedPageBreak/>
        <w:t xml:space="preserve">fastställa och dokumentera rutiner för hur det systematiska kvalitetsarbetet kontinuerligt skall bedrivas för att kunna styra, följa upp och utveckla verksamheten. </w:t>
      </w:r>
      <w:r w:rsidR="004D7CA3" w:rsidRPr="00DC2E2A">
        <w:rPr>
          <w:rFonts w:ascii="Times New Roman" w:hAnsi="Times New Roman"/>
        </w:rPr>
        <w:t>Samarbetet mellan verksamhetschef och medicinskt ansvariga är centralt och utgör formellt den högsta medicinska ledningen för verksamheter som bedriver kommunal hälso- och sjukvård.</w:t>
      </w:r>
    </w:p>
    <w:p w:rsidR="00B15161" w:rsidRPr="00362F71" w:rsidRDefault="00B15161" w:rsidP="004D7CA3">
      <w:pPr>
        <w:pStyle w:val="Brdtext"/>
        <w:rPr>
          <w:rFonts w:ascii="Times New Roman" w:hAnsi="Times New Roman"/>
          <w:szCs w:val="24"/>
        </w:rPr>
      </w:pPr>
    </w:p>
    <w:p w:rsidR="004D7CA3" w:rsidRPr="00B15161" w:rsidRDefault="004D7CA3" w:rsidP="004D7CA3">
      <w:pPr>
        <w:pStyle w:val="Brdtext"/>
        <w:rPr>
          <w:rFonts w:asciiTheme="majorHAnsi" w:hAnsiTheme="majorHAnsi" w:cstheme="majorHAnsi"/>
          <w:b/>
        </w:rPr>
      </w:pPr>
      <w:bookmarkStart w:id="11" w:name="_Toc33013204"/>
      <w:bookmarkStart w:id="12" w:name="_Toc96429116"/>
      <w:r w:rsidRPr="00B15161">
        <w:rPr>
          <w:rFonts w:asciiTheme="majorHAnsi" w:hAnsiTheme="majorHAnsi" w:cstheme="majorHAnsi"/>
          <w:b/>
        </w:rPr>
        <w:t>Medicinskt ansvarig</w:t>
      </w:r>
      <w:bookmarkEnd w:id="11"/>
      <w:bookmarkEnd w:id="12"/>
      <w:r w:rsidR="00D54541">
        <w:rPr>
          <w:rFonts w:asciiTheme="majorHAnsi" w:hAnsiTheme="majorHAnsi" w:cstheme="majorHAnsi"/>
          <w:b/>
        </w:rPr>
        <w:t xml:space="preserve"> sjuksköterska (MAS) och medicinskt ansvarig för rehabilitering (</w:t>
      </w:r>
      <w:proofErr w:type="gramStart"/>
      <w:r w:rsidR="00D54541">
        <w:rPr>
          <w:rFonts w:asciiTheme="majorHAnsi" w:hAnsiTheme="majorHAnsi" w:cstheme="majorHAnsi"/>
          <w:b/>
        </w:rPr>
        <w:t>MAR</w:t>
      </w:r>
      <w:proofErr w:type="gramEnd"/>
      <w:r w:rsidR="00D54541">
        <w:rPr>
          <w:rFonts w:asciiTheme="majorHAnsi" w:hAnsiTheme="majorHAnsi" w:cstheme="majorHAnsi"/>
          <w:b/>
        </w:rPr>
        <w:t>)</w:t>
      </w:r>
    </w:p>
    <w:p w:rsidR="004D7CA3" w:rsidRDefault="004D7CA3" w:rsidP="004D7CA3">
      <w:pPr>
        <w:pStyle w:val="Default"/>
        <w:tabs>
          <w:tab w:val="left" w:pos="8647"/>
        </w:tabs>
        <w:spacing w:before="120"/>
        <w:ind w:right="566"/>
        <w:rPr>
          <w:rFonts w:ascii="Times New Roman" w:hAnsi="Times New Roman" w:cs="Times New Roman"/>
        </w:rPr>
      </w:pPr>
      <w:r>
        <w:rPr>
          <w:rFonts w:ascii="Times New Roman" w:hAnsi="Times New Roman" w:cs="Times New Roman"/>
        </w:rPr>
        <w:t xml:space="preserve">MAS och </w:t>
      </w:r>
      <w:proofErr w:type="gramStart"/>
      <w:r>
        <w:rPr>
          <w:rFonts w:ascii="Times New Roman" w:hAnsi="Times New Roman" w:cs="Times New Roman"/>
        </w:rPr>
        <w:t>MAR</w:t>
      </w:r>
      <w:proofErr w:type="gramEnd"/>
      <w:r>
        <w:rPr>
          <w:rFonts w:ascii="Times New Roman" w:hAnsi="Times New Roman" w:cs="Times New Roman"/>
        </w:rPr>
        <w:t xml:space="preserve"> ska tillsammans med verksamhetschefen upprätthålla och utveckla verksamhetens kvalitet. MAS och </w:t>
      </w:r>
      <w:proofErr w:type="gramStart"/>
      <w:r>
        <w:rPr>
          <w:rFonts w:ascii="Times New Roman" w:hAnsi="Times New Roman" w:cs="Times New Roman"/>
        </w:rPr>
        <w:t>MAR</w:t>
      </w:r>
      <w:proofErr w:type="gramEnd"/>
      <w:r>
        <w:rPr>
          <w:rFonts w:ascii="Times New Roman" w:hAnsi="Times New Roman" w:cs="Times New Roman"/>
        </w:rPr>
        <w:t xml:space="preserve"> utövar sitt ansvar genom att planera, styra, kontrollera, dokumentera och redovisa arbetet med verksamhetens kvalitet och säkerhet. I MAS</w:t>
      </w:r>
      <w:r w:rsidR="00AC449C">
        <w:rPr>
          <w:rFonts w:ascii="Times New Roman" w:hAnsi="Times New Roman" w:cs="Times New Roman"/>
        </w:rPr>
        <w:t>- och MAR-</w:t>
      </w:r>
      <w:r>
        <w:rPr>
          <w:rFonts w:ascii="Times New Roman" w:hAnsi="Times New Roman" w:cs="Times New Roman"/>
        </w:rPr>
        <w:t>ansvaret ingår bl.a. att se till att författningsbestämmelser och andra regler är kända och efterlevs och att det finns behövliga direktiv och instruktioner för verksamheten.</w:t>
      </w:r>
    </w:p>
    <w:p w:rsidR="00B15161" w:rsidRPr="00FE10D1" w:rsidRDefault="00FE10D1" w:rsidP="004D7CA3">
      <w:pPr>
        <w:pStyle w:val="Default"/>
        <w:tabs>
          <w:tab w:val="left" w:pos="8647"/>
        </w:tabs>
        <w:spacing w:before="120"/>
        <w:ind w:right="566"/>
        <w:rPr>
          <w:rFonts w:ascii="Times New Roman" w:hAnsi="Times New Roman" w:cs="Times New Roman"/>
          <w:color w:val="auto"/>
        </w:rPr>
      </w:pPr>
      <w:r w:rsidRPr="00FE10D1">
        <w:rPr>
          <w:rFonts w:ascii="Times New Roman" w:hAnsi="Times New Roman" w:cs="Times New Roman"/>
          <w:color w:val="auto"/>
        </w:rPr>
        <w:t>MAS är anställd 70</w:t>
      </w:r>
      <w:r w:rsidR="00786CEC">
        <w:rPr>
          <w:rFonts w:ascii="Times New Roman" w:hAnsi="Times New Roman" w:cs="Times New Roman"/>
          <w:color w:val="auto"/>
        </w:rPr>
        <w:t xml:space="preserve"> </w:t>
      </w:r>
      <w:r w:rsidRPr="00FE10D1">
        <w:rPr>
          <w:rFonts w:ascii="Times New Roman" w:hAnsi="Times New Roman" w:cs="Times New Roman"/>
          <w:color w:val="auto"/>
        </w:rPr>
        <w:t xml:space="preserve">% och </w:t>
      </w:r>
      <w:proofErr w:type="gramStart"/>
      <w:r w:rsidRPr="00FE10D1">
        <w:rPr>
          <w:rFonts w:ascii="Times New Roman" w:hAnsi="Times New Roman" w:cs="Times New Roman"/>
          <w:color w:val="auto"/>
        </w:rPr>
        <w:t>MAR</w:t>
      </w:r>
      <w:proofErr w:type="gramEnd"/>
      <w:r w:rsidRPr="00FE10D1">
        <w:rPr>
          <w:rFonts w:ascii="Times New Roman" w:hAnsi="Times New Roman" w:cs="Times New Roman"/>
          <w:color w:val="auto"/>
        </w:rPr>
        <w:t xml:space="preserve"> 45%</w:t>
      </w:r>
      <w:r>
        <w:rPr>
          <w:rFonts w:ascii="Times New Roman" w:hAnsi="Times New Roman" w:cs="Times New Roman"/>
          <w:color w:val="auto"/>
        </w:rPr>
        <w:t>.</w:t>
      </w:r>
    </w:p>
    <w:p w:rsidR="004D7CA3" w:rsidRDefault="004D7CA3" w:rsidP="004D7CA3">
      <w:pPr>
        <w:pStyle w:val="Default"/>
        <w:tabs>
          <w:tab w:val="left" w:pos="8647"/>
        </w:tabs>
        <w:spacing w:before="120"/>
        <w:ind w:right="566"/>
      </w:pPr>
    </w:p>
    <w:p w:rsidR="004D7CA3" w:rsidRPr="00B15161" w:rsidRDefault="004D7CA3" w:rsidP="004D7CA3">
      <w:pPr>
        <w:pStyle w:val="Brdtext"/>
        <w:rPr>
          <w:rFonts w:asciiTheme="majorHAnsi" w:hAnsiTheme="majorHAnsi" w:cstheme="majorHAnsi"/>
          <w:b/>
        </w:rPr>
      </w:pPr>
      <w:bookmarkStart w:id="13" w:name="_Toc33013205"/>
      <w:bookmarkStart w:id="14" w:name="_Toc96429117"/>
      <w:r w:rsidRPr="00B15161">
        <w:rPr>
          <w:rFonts w:asciiTheme="majorHAnsi" w:hAnsiTheme="majorHAnsi" w:cstheme="majorHAnsi"/>
          <w:b/>
        </w:rPr>
        <w:t>Enhetschef</w:t>
      </w:r>
      <w:bookmarkEnd w:id="13"/>
      <w:bookmarkEnd w:id="14"/>
    </w:p>
    <w:p w:rsidR="004D7CA3" w:rsidRDefault="004D7CA3" w:rsidP="004D7CA3">
      <w:pPr>
        <w:ind w:right="566"/>
        <w:rPr>
          <w:rFonts w:ascii="Times New Roman" w:hAnsi="Times New Roman"/>
          <w:szCs w:val="24"/>
        </w:rPr>
      </w:pPr>
      <w:r>
        <w:rPr>
          <w:rFonts w:ascii="Times New Roman" w:hAnsi="Times New Roman"/>
          <w:szCs w:val="24"/>
        </w:rPr>
        <w:t>Enhetschef ansvarar för att de rutiner och riktlinjer som medicinskt ansvariga fastställt är väl kända i verksamheten samt att ny hälso- och sjukvårdspersonal får den introduktion som krävs för att kunna utföra arbetet på ett patientsäkert sätt. Enhetschefen ska också säkerställa att personalen arbetar i enlighet med de riktlinjer och rutiner som ingår i ledningssystemet. Enhetschef ansvarar också för att följa upp hur patientsäkerhetsarbetet under</w:t>
      </w:r>
      <w:r>
        <w:rPr>
          <w:rFonts w:ascii="Times New Roman" w:hAnsi="Times New Roman"/>
          <w:i/>
          <w:szCs w:val="24"/>
        </w:rPr>
        <w:t xml:space="preserve"> </w:t>
      </w:r>
      <w:r>
        <w:rPr>
          <w:rFonts w:ascii="Times New Roman" w:hAnsi="Times New Roman"/>
          <w:szCs w:val="24"/>
        </w:rPr>
        <w:t xml:space="preserve">förgående år utvecklats, säkrats och bedrivits samt vilka resultat som uppnåtts. </w:t>
      </w:r>
    </w:p>
    <w:p w:rsidR="00B15161" w:rsidRDefault="00B15161" w:rsidP="004D7CA3">
      <w:pPr>
        <w:ind w:right="566"/>
      </w:pPr>
    </w:p>
    <w:p w:rsidR="004D7CA3" w:rsidRPr="00B15161" w:rsidRDefault="004D7CA3" w:rsidP="004D7CA3">
      <w:pPr>
        <w:pStyle w:val="Brdtext"/>
        <w:rPr>
          <w:rFonts w:asciiTheme="majorHAnsi" w:hAnsiTheme="majorHAnsi" w:cstheme="majorHAnsi"/>
          <w:b/>
        </w:rPr>
      </w:pPr>
      <w:r w:rsidRPr="00B15161">
        <w:rPr>
          <w:rFonts w:asciiTheme="majorHAnsi" w:hAnsiTheme="majorHAnsi" w:cstheme="majorHAnsi"/>
          <w:b/>
        </w:rPr>
        <w:t>Medarbetare</w:t>
      </w:r>
    </w:p>
    <w:p w:rsidR="004D7CA3" w:rsidRPr="00DC2E2A" w:rsidRDefault="004D7CA3" w:rsidP="004D7CA3">
      <w:pPr>
        <w:ind w:right="424"/>
        <w:rPr>
          <w:rFonts w:ascii="Times New Roman" w:hAnsi="Times New Roman"/>
        </w:rPr>
      </w:pPr>
      <w:r w:rsidRPr="00DC2E2A">
        <w:rPr>
          <w:rFonts w:ascii="Times New Roman" w:hAnsi="Times New Roman"/>
        </w:rPr>
        <w:t>Alla medarbetare ska arbeta för att en god kvalitet inom verksamheten upprätthålls. Det görs genom att riktlinjer och rutiner som styr hälso- och sjukvården följs samt genom att uppmärksamma och rapportera händelser som har lett till eller hade kunnat leda till en vårdskada. Men också genom att aktivt vara delaktiga i förbättringsarbeten och uppföljningar av verksamhetens kvalitet.</w:t>
      </w:r>
    </w:p>
    <w:p w:rsidR="004D7CA3" w:rsidRDefault="004D7CA3" w:rsidP="004D7CA3">
      <w:pPr>
        <w:ind w:right="424"/>
        <w:rPr>
          <w:rFonts w:ascii="Times New Roman" w:hAnsi="Times New Roman"/>
        </w:rPr>
      </w:pPr>
      <w:r w:rsidRPr="00DC2E2A">
        <w:rPr>
          <w:rFonts w:ascii="Times New Roman" w:hAnsi="Times New Roman"/>
        </w:rPr>
        <w:t>Arbetsterapeut och sjuksköterska har ett särskilt yrkesansvar gentemot patienten.</w:t>
      </w:r>
    </w:p>
    <w:p w:rsidR="004D7CA3" w:rsidRPr="00DC2E2A" w:rsidRDefault="004D7CA3" w:rsidP="00AC449C">
      <w:pPr>
        <w:ind w:right="424"/>
        <w:rPr>
          <w:rFonts w:ascii="Times New Roman" w:hAnsi="Times New Roman"/>
        </w:rPr>
      </w:pPr>
      <w:r w:rsidRPr="00DC2E2A">
        <w:rPr>
          <w:rFonts w:ascii="Times New Roman" w:hAnsi="Times New Roman"/>
        </w:rPr>
        <w:t xml:space="preserve">De ansvarar för att hälso- och sjukvårdsarbetet följer vetenskap och beprövad erfarenhet samt medverkar i det systematiska kvalitetsarbetet. </w:t>
      </w:r>
    </w:p>
    <w:p w:rsidR="004D7CA3" w:rsidRDefault="004D7CA3" w:rsidP="00AC449C">
      <w:pPr>
        <w:rPr>
          <w:rFonts w:ascii="Times New Roman" w:hAnsi="Times New Roman"/>
        </w:rPr>
      </w:pPr>
      <w:r w:rsidRPr="00DC2E2A">
        <w:rPr>
          <w:rFonts w:ascii="Times New Roman" w:hAnsi="Times New Roman"/>
        </w:rPr>
        <w:t>Personal som utför delegerade eller fördelade hälso- och sjukvårdsuppgifter på uppdrag av arbetsterapeut eller sjuksköterska är hälso- och sjukvårdpersonal och har det särskilda yrkesansvar som följer av att arbetsuppgifterna tillhör verksamhetsområdet hälso- och sjukvård.</w:t>
      </w:r>
    </w:p>
    <w:p w:rsidR="004D7CA3" w:rsidRPr="008F6107" w:rsidRDefault="004D7CA3" w:rsidP="004D7CA3">
      <w:pPr>
        <w:spacing w:line="240" w:lineRule="auto"/>
        <w:rPr>
          <w:rFonts w:ascii="Times New Roman" w:hAnsi="Times New Roman"/>
          <w:szCs w:val="24"/>
        </w:rPr>
      </w:pPr>
    </w:p>
    <w:p w:rsidR="004D7CA3" w:rsidRPr="00B15161" w:rsidRDefault="004D7CA3" w:rsidP="004D7CA3">
      <w:pPr>
        <w:pStyle w:val="Brdtext"/>
        <w:rPr>
          <w:rFonts w:asciiTheme="majorHAnsi" w:hAnsiTheme="majorHAnsi" w:cstheme="majorHAnsi"/>
          <w:b/>
        </w:rPr>
      </w:pPr>
      <w:bookmarkStart w:id="15" w:name="_Toc33013207"/>
      <w:r w:rsidRPr="00B15161">
        <w:rPr>
          <w:rFonts w:asciiTheme="majorHAnsi" w:hAnsiTheme="majorHAnsi" w:cstheme="majorHAnsi"/>
          <w:b/>
        </w:rPr>
        <w:lastRenderedPageBreak/>
        <w:t>Stödfunktioner med specialistkompetens</w:t>
      </w:r>
      <w:bookmarkEnd w:id="15"/>
    </w:p>
    <w:p w:rsidR="004D7CA3" w:rsidRDefault="004D7CA3" w:rsidP="004D7CA3">
      <w:pPr>
        <w:ind w:right="515"/>
        <w:rPr>
          <w:rFonts w:ascii="Times New Roman" w:hAnsi="Times New Roman"/>
          <w:szCs w:val="24"/>
        </w:rPr>
      </w:pPr>
      <w:r w:rsidRPr="004D0859">
        <w:rPr>
          <w:rFonts w:ascii="Times New Roman" w:hAnsi="Times New Roman"/>
          <w:i/>
          <w:szCs w:val="24"/>
        </w:rPr>
        <w:t>Hjälpmedelstekniker</w:t>
      </w:r>
      <w:r>
        <w:rPr>
          <w:rFonts w:ascii="Times New Roman" w:hAnsi="Times New Roman"/>
          <w:szCs w:val="24"/>
        </w:rPr>
        <w:t xml:space="preserve">: Ansvarar för och säkerställer att kommunens omvårdnadshjälpmedel uppfyller de krav som ställs vad gäller säkerhet och kvalitet. </w:t>
      </w:r>
    </w:p>
    <w:p w:rsidR="004D7CA3" w:rsidRPr="00B109FC" w:rsidRDefault="004D7CA3" w:rsidP="004D7CA3">
      <w:pPr>
        <w:ind w:right="515"/>
        <w:rPr>
          <w:rFonts w:ascii="Times New Roman" w:hAnsi="Times New Roman"/>
          <w:szCs w:val="24"/>
        </w:rPr>
      </w:pPr>
    </w:p>
    <w:p w:rsidR="004D7CA3" w:rsidRDefault="004D7CA3" w:rsidP="004D7CA3">
      <w:pPr>
        <w:tabs>
          <w:tab w:val="left" w:pos="4960"/>
        </w:tabs>
        <w:rPr>
          <w:rFonts w:ascii="Times New Roman" w:hAnsi="Times New Roman"/>
          <w:bCs/>
          <w:szCs w:val="24"/>
        </w:rPr>
      </w:pPr>
      <w:r w:rsidRPr="004D0859">
        <w:rPr>
          <w:rFonts w:ascii="Times New Roman" w:hAnsi="Times New Roman"/>
          <w:i/>
          <w:szCs w:val="24"/>
        </w:rPr>
        <w:t>Hygiensjuksköterska</w:t>
      </w:r>
      <w:r>
        <w:rPr>
          <w:rFonts w:ascii="Times New Roman" w:hAnsi="Times New Roman"/>
          <w:szCs w:val="24"/>
        </w:rPr>
        <w:t xml:space="preserve">: </w:t>
      </w:r>
      <w:r w:rsidRPr="00B109FC">
        <w:rPr>
          <w:rFonts w:ascii="Times New Roman" w:hAnsi="Times New Roman"/>
          <w:bCs/>
          <w:szCs w:val="24"/>
        </w:rPr>
        <w:t>Vårdhygien och smittskydd från Region Örebro län: Kommunerna i länet har tillsammans en sjuksköterska som är anställd av vårdhygien inom Region Örebro län. Hygiensjuksköterskan är kommunens stöd. Smittskydd och vårdhygien utarbetar rutiner och riktlinjer inom sitt område som gäller alla länets kommuner.</w:t>
      </w:r>
    </w:p>
    <w:p w:rsidR="004D7CA3" w:rsidRPr="00B109FC" w:rsidRDefault="004D7CA3" w:rsidP="004D7CA3">
      <w:pPr>
        <w:tabs>
          <w:tab w:val="left" w:pos="4960"/>
        </w:tabs>
        <w:rPr>
          <w:rFonts w:ascii="Times New Roman" w:hAnsi="Times New Roman"/>
          <w:bCs/>
          <w:szCs w:val="24"/>
        </w:rPr>
      </w:pPr>
    </w:p>
    <w:p w:rsidR="004D7CA3" w:rsidRDefault="004D7CA3" w:rsidP="004D7CA3">
      <w:pPr>
        <w:ind w:right="515"/>
        <w:rPr>
          <w:rFonts w:ascii="Times New Roman" w:hAnsi="Times New Roman"/>
          <w:szCs w:val="24"/>
        </w:rPr>
      </w:pPr>
      <w:r>
        <w:rPr>
          <w:rFonts w:ascii="Times New Roman" w:hAnsi="Times New Roman"/>
          <w:i/>
          <w:szCs w:val="24"/>
        </w:rPr>
        <w:t xml:space="preserve">Samverkansledare </w:t>
      </w:r>
      <w:r w:rsidRPr="00DC2E2A">
        <w:rPr>
          <w:rFonts w:ascii="Times New Roman" w:hAnsi="Times New Roman"/>
          <w:i/>
          <w:szCs w:val="24"/>
        </w:rPr>
        <w:t>i</w:t>
      </w:r>
      <w:r w:rsidR="00170C79">
        <w:rPr>
          <w:rFonts w:ascii="Times New Roman" w:hAnsi="Times New Roman"/>
          <w:i/>
          <w:szCs w:val="24"/>
        </w:rPr>
        <w:t xml:space="preserve"> </w:t>
      </w:r>
      <w:r w:rsidR="00731B34">
        <w:rPr>
          <w:rFonts w:ascii="Times New Roman" w:hAnsi="Times New Roman"/>
          <w:i/>
          <w:szCs w:val="24"/>
        </w:rPr>
        <w:t>v</w:t>
      </w:r>
      <w:r w:rsidR="00170C79">
        <w:rPr>
          <w:rFonts w:ascii="Times New Roman" w:hAnsi="Times New Roman"/>
          <w:i/>
          <w:szCs w:val="24"/>
        </w:rPr>
        <w:t>ästra länsdelen</w:t>
      </w:r>
      <w:r w:rsidRPr="00DC2E2A">
        <w:rPr>
          <w:rFonts w:ascii="Times New Roman" w:hAnsi="Times New Roman"/>
          <w:i/>
          <w:szCs w:val="24"/>
        </w:rPr>
        <w:t>:</w:t>
      </w:r>
      <w:r w:rsidRPr="00DC2E2A">
        <w:rPr>
          <w:rFonts w:ascii="Times New Roman" w:hAnsi="Times New Roman"/>
          <w:szCs w:val="24"/>
        </w:rPr>
        <w:t xml:space="preserve"> Ansvar att titta på samarbetsvägar mellan olika huvudmän och utveckling av en vård och omsorg med kvalité, behjälplig med utbildningsinsatser</w:t>
      </w:r>
    </w:p>
    <w:p w:rsidR="00B15161" w:rsidRPr="00DC2E2A" w:rsidRDefault="00B15161" w:rsidP="004D7CA3">
      <w:pPr>
        <w:ind w:right="515"/>
        <w:rPr>
          <w:rFonts w:ascii="Times New Roman" w:hAnsi="Times New Roman"/>
          <w:szCs w:val="24"/>
        </w:rPr>
      </w:pPr>
    </w:p>
    <w:p w:rsidR="004D7CA3" w:rsidRPr="00125291" w:rsidRDefault="004D7CA3" w:rsidP="004D7CA3">
      <w:pPr>
        <w:ind w:right="515"/>
        <w:rPr>
          <w:rFonts w:ascii="Times New Roman" w:hAnsi="Times New Roman"/>
          <w:color w:val="00B0F0"/>
          <w:szCs w:val="24"/>
        </w:rPr>
      </w:pPr>
      <w:r w:rsidRPr="004D0859">
        <w:rPr>
          <w:rFonts w:ascii="Times New Roman" w:hAnsi="Times New Roman"/>
          <w:i/>
          <w:szCs w:val="24"/>
        </w:rPr>
        <w:t>Fysioterapeut</w:t>
      </w:r>
      <w:r>
        <w:rPr>
          <w:rFonts w:ascii="Times New Roman" w:hAnsi="Times New Roman"/>
          <w:szCs w:val="24"/>
        </w:rPr>
        <w:t>: Anställd på vårdcentralen men har ansvar för insatser i kommunen för enskilda både i ordinärt- och särskilt boende samt i kommunens korttidsboende</w:t>
      </w:r>
      <w:r w:rsidRPr="00125291">
        <w:rPr>
          <w:rFonts w:ascii="Times New Roman" w:hAnsi="Times New Roman"/>
          <w:szCs w:val="24"/>
        </w:rPr>
        <w:t xml:space="preserve">. </w:t>
      </w:r>
      <w:r w:rsidR="00B15161" w:rsidRPr="00125291">
        <w:rPr>
          <w:rFonts w:ascii="Times New Roman" w:hAnsi="Times New Roman"/>
          <w:szCs w:val="24"/>
        </w:rPr>
        <w:t xml:space="preserve">Under 2022 har inte fysioterapeut kunnat tillgodoses </w:t>
      </w:r>
      <w:r w:rsidR="007F2AB9" w:rsidRPr="00125291">
        <w:rPr>
          <w:rFonts w:ascii="Times New Roman" w:hAnsi="Times New Roman"/>
          <w:szCs w:val="24"/>
        </w:rPr>
        <w:t xml:space="preserve">fullt ut </w:t>
      </w:r>
      <w:r w:rsidR="00B15161" w:rsidRPr="00125291">
        <w:rPr>
          <w:rFonts w:ascii="Times New Roman" w:hAnsi="Times New Roman"/>
          <w:szCs w:val="24"/>
        </w:rPr>
        <w:t>från vårdcentralen p.g.a</w:t>
      </w:r>
      <w:r w:rsidR="00141C6D" w:rsidRPr="00125291">
        <w:rPr>
          <w:rFonts w:ascii="Times New Roman" w:hAnsi="Times New Roman"/>
          <w:szCs w:val="24"/>
        </w:rPr>
        <w:t>.</w:t>
      </w:r>
      <w:r w:rsidR="00B15161" w:rsidRPr="00125291">
        <w:rPr>
          <w:rFonts w:ascii="Times New Roman" w:hAnsi="Times New Roman"/>
          <w:szCs w:val="24"/>
        </w:rPr>
        <w:t xml:space="preserve"> resursbrist.</w:t>
      </w:r>
    </w:p>
    <w:p w:rsidR="004D7CA3" w:rsidRPr="00125291" w:rsidRDefault="004D7CA3" w:rsidP="004D7CA3">
      <w:pPr>
        <w:ind w:right="515"/>
        <w:rPr>
          <w:rFonts w:ascii="Times New Roman" w:hAnsi="Times New Roman"/>
          <w:szCs w:val="24"/>
        </w:rPr>
      </w:pPr>
    </w:p>
    <w:p w:rsidR="00B15161" w:rsidRPr="00125291" w:rsidRDefault="004D7CA3" w:rsidP="004D7CA3">
      <w:pPr>
        <w:ind w:right="515"/>
        <w:rPr>
          <w:rFonts w:ascii="Times New Roman" w:hAnsi="Times New Roman"/>
          <w:szCs w:val="24"/>
        </w:rPr>
      </w:pPr>
      <w:r w:rsidRPr="00125291">
        <w:rPr>
          <w:rFonts w:ascii="Times New Roman" w:hAnsi="Times New Roman"/>
          <w:i/>
          <w:szCs w:val="24"/>
        </w:rPr>
        <w:t xml:space="preserve">Demensteam: </w:t>
      </w:r>
      <w:r w:rsidRPr="00125291">
        <w:rPr>
          <w:rFonts w:ascii="Times New Roman" w:hAnsi="Times New Roman"/>
          <w:szCs w:val="24"/>
        </w:rPr>
        <w:t>Består av demenssjuksköterska</w:t>
      </w:r>
      <w:r w:rsidR="00B15161" w:rsidRPr="00125291">
        <w:rPr>
          <w:rFonts w:ascii="Times New Roman" w:hAnsi="Times New Roman"/>
          <w:szCs w:val="24"/>
        </w:rPr>
        <w:t xml:space="preserve"> </w:t>
      </w:r>
      <w:r w:rsidR="00141C6D" w:rsidRPr="00125291">
        <w:rPr>
          <w:rFonts w:ascii="Times New Roman" w:hAnsi="Times New Roman"/>
          <w:szCs w:val="24"/>
        </w:rPr>
        <w:t>50 %</w:t>
      </w:r>
      <w:r w:rsidRPr="00125291">
        <w:rPr>
          <w:rFonts w:ascii="Times New Roman" w:hAnsi="Times New Roman"/>
          <w:szCs w:val="24"/>
        </w:rPr>
        <w:t xml:space="preserve"> och arbetsterapeut</w:t>
      </w:r>
      <w:r w:rsidR="00B15161" w:rsidRPr="00125291">
        <w:rPr>
          <w:rFonts w:ascii="Times New Roman" w:hAnsi="Times New Roman"/>
          <w:szCs w:val="24"/>
        </w:rPr>
        <w:t xml:space="preserve"> </w:t>
      </w:r>
      <w:r w:rsidR="00141C6D" w:rsidRPr="00125291">
        <w:rPr>
          <w:rFonts w:ascii="Times New Roman" w:hAnsi="Times New Roman"/>
          <w:szCs w:val="24"/>
        </w:rPr>
        <w:t>50 %</w:t>
      </w:r>
      <w:r w:rsidR="00B15161" w:rsidRPr="00125291">
        <w:rPr>
          <w:rFonts w:ascii="Times New Roman" w:hAnsi="Times New Roman"/>
          <w:szCs w:val="24"/>
        </w:rPr>
        <w:t>. Demensteamet utför</w:t>
      </w:r>
      <w:r w:rsidRPr="00125291">
        <w:rPr>
          <w:rFonts w:ascii="Times New Roman" w:hAnsi="Times New Roman"/>
          <w:szCs w:val="24"/>
        </w:rPr>
        <w:t xml:space="preserve"> minnesutredningar och uppföljningar</w:t>
      </w:r>
      <w:r w:rsidR="00B15161" w:rsidRPr="00125291">
        <w:rPr>
          <w:rFonts w:ascii="Times New Roman" w:hAnsi="Times New Roman"/>
          <w:szCs w:val="24"/>
        </w:rPr>
        <w:t xml:space="preserve"> på remiss från Vårdcentralen. Professionerna h</w:t>
      </w:r>
      <w:r w:rsidRPr="00125291">
        <w:rPr>
          <w:rFonts w:ascii="Times New Roman" w:hAnsi="Times New Roman"/>
          <w:szCs w:val="24"/>
        </w:rPr>
        <w:t xml:space="preserve">andleder </w:t>
      </w:r>
      <w:r w:rsidR="00B15161" w:rsidRPr="00125291">
        <w:rPr>
          <w:rFonts w:ascii="Times New Roman" w:hAnsi="Times New Roman"/>
          <w:szCs w:val="24"/>
        </w:rPr>
        <w:t xml:space="preserve">även </w:t>
      </w:r>
      <w:r w:rsidRPr="00125291">
        <w:rPr>
          <w:rFonts w:ascii="Times New Roman" w:hAnsi="Times New Roman"/>
          <w:szCs w:val="24"/>
        </w:rPr>
        <w:t xml:space="preserve">personal </w:t>
      </w:r>
      <w:r w:rsidR="00B15161" w:rsidRPr="00125291">
        <w:rPr>
          <w:rFonts w:ascii="Times New Roman" w:hAnsi="Times New Roman"/>
          <w:szCs w:val="24"/>
        </w:rPr>
        <w:t xml:space="preserve">i hemvården </w:t>
      </w:r>
      <w:r w:rsidRPr="00125291">
        <w:rPr>
          <w:rFonts w:ascii="Times New Roman" w:hAnsi="Times New Roman"/>
          <w:szCs w:val="24"/>
        </w:rPr>
        <w:t xml:space="preserve">och utbildar BPSD – administratörer i kommunen. Individ och anhörigstöd ingår även i uppdraget. </w:t>
      </w:r>
      <w:r w:rsidR="00B15161" w:rsidRPr="00125291">
        <w:rPr>
          <w:rFonts w:ascii="Times New Roman" w:hAnsi="Times New Roman"/>
          <w:szCs w:val="24"/>
        </w:rPr>
        <w:t xml:space="preserve">Under 2022 har demensteamet endast bestått av </w:t>
      </w:r>
      <w:r w:rsidR="00141C6D" w:rsidRPr="00125291">
        <w:rPr>
          <w:rFonts w:ascii="Times New Roman" w:hAnsi="Times New Roman"/>
          <w:szCs w:val="24"/>
        </w:rPr>
        <w:t>50 %</w:t>
      </w:r>
      <w:r w:rsidR="00B15161" w:rsidRPr="00125291">
        <w:rPr>
          <w:rFonts w:ascii="Times New Roman" w:hAnsi="Times New Roman"/>
          <w:szCs w:val="24"/>
        </w:rPr>
        <w:t xml:space="preserve"> arbetsterapeut p.g.a</w:t>
      </w:r>
      <w:r w:rsidR="007F2AB9" w:rsidRPr="00125291">
        <w:rPr>
          <w:rFonts w:ascii="Times New Roman" w:hAnsi="Times New Roman"/>
          <w:szCs w:val="24"/>
        </w:rPr>
        <w:t>.</w:t>
      </w:r>
      <w:r w:rsidR="00B15161" w:rsidRPr="00125291">
        <w:rPr>
          <w:rFonts w:ascii="Times New Roman" w:hAnsi="Times New Roman"/>
          <w:szCs w:val="24"/>
        </w:rPr>
        <w:t xml:space="preserve"> resursbrist, därför har inte handledning a</w:t>
      </w:r>
      <w:r w:rsidR="00B36137">
        <w:rPr>
          <w:rFonts w:ascii="Times New Roman" w:hAnsi="Times New Roman"/>
          <w:szCs w:val="24"/>
        </w:rPr>
        <w:t>v personal kunnat tillgodoses. A</w:t>
      </w:r>
      <w:r w:rsidR="00B15161" w:rsidRPr="00125291">
        <w:rPr>
          <w:rFonts w:ascii="Times New Roman" w:hAnsi="Times New Roman"/>
          <w:szCs w:val="24"/>
        </w:rPr>
        <w:t>rbetsterapeuten</w:t>
      </w:r>
      <w:r w:rsidR="007F2AB9" w:rsidRPr="00125291">
        <w:rPr>
          <w:rFonts w:ascii="Times New Roman" w:hAnsi="Times New Roman"/>
          <w:szCs w:val="24"/>
        </w:rPr>
        <w:t xml:space="preserve"> i demensteamet</w:t>
      </w:r>
      <w:r w:rsidR="00B15161" w:rsidRPr="00125291">
        <w:rPr>
          <w:rFonts w:ascii="Times New Roman" w:hAnsi="Times New Roman"/>
          <w:szCs w:val="24"/>
        </w:rPr>
        <w:t xml:space="preserve"> har </w:t>
      </w:r>
      <w:r w:rsidR="00B36137">
        <w:rPr>
          <w:rFonts w:ascii="Times New Roman" w:hAnsi="Times New Roman"/>
          <w:szCs w:val="24"/>
        </w:rPr>
        <w:t xml:space="preserve">därför istället </w:t>
      </w:r>
      <w:r w:rsidR="00B15161" w:rsidRPr="00125291">
        <w:rPr>
          <w:rFonts w:ascii="Times New Roman" w:hAnsi="Times New Roman"/>
          <w:szCs w:val="24"/>
        </w:rPr>
        <w:t xml:space="preserve">prioriterat att närvara på </w:t>
      </w:r>
      <w:proofErr w:type="spellStart"/>
      <w:r w:rsidR="00B15161" w:rsidRPr="00125291">
        <w:rPr>
          <w:rFonts w:ascii="Times New Roman" w:hAnsi="Times New Roman"/>
          <w:szCs w:val="24"/>
        </w:rPr>
        <w:t>teamträffar</w:t>
      </w:r>
      <w:proofErr w:type="spellEnd"/>
      <w:r w:rsidR="007F2AB9" w:rsidRPr="00125291">
        <w:rPr>
          <w:rFonts w:ascii="Times New Roman" w:hAnsi="Times New Roman"/>
          <w:szCs w:val="24"/>
        </w:rPr>
        <w:t>.</w:t>
      </w:r>
      <w:r w:rsidR="00B36137">
        <w:rPr>
          <w:rFonts w:ascii="Times New Roman" w:hAnsi="Times New Roman"/>
          <w:szCs w:val="24"/>
        </w:rPr>
        <w:t xml:space="preserve"> BPSD utbildningar har fortsatt som tidigare, men tillsammans med nuvarande MAS.</w:t>
      </w:r>
    </w:p>
    <w:p w:rsidR="00B15161" w:rsidRPr="00125291" w:rsidRDefault="00B15161" w:rsidP="00B15161">
      <w:pPr>
        <w:tabs>
          <w:tab w:val="left" w:pos="4960"/>
        </w:tabs>
        <w:spacing w:before="240"/>
        <w:rPr>
          <w:rFonts w:ascii="Times New Roman" w:hAnsi="Times New Roman"/>
          <w:bCs/>
          <w:szCs w:val="24"/>
        </w:rPr>
      </w:pPr>
      <w:r w:rsidRPr="00125291">
        <w:rPr>
          <w:rFonts w:ascii="Times New Roman" w:hAnsi="Times New Roman"/>
          <w:bCs/>
          <w:i/>
          <w:iCs/>
          <w:szCs w:val="24"/>
        </w:rPr>
        <w:t>Patientnämnden:</w:t>
      </w:r>
      <w:r w:rsidRPr="00125291">
        <w:rPr>
          <w:rFonts w:ascii="Times New Roman" w:hAnsi="Times New Roman"/>
          <w:bCs/>
          <w:szCs w:val="24"/>
        </w:rPr>
        <w:t xml:space="preserve"> Är gemensam för alla kommunerna i länet.</w:t>
      </w:r>
    </w:p>
    <w:p w:rsidR="00B15161" w:rsidRPr="00125291" w:rsidRDefault="00B15161" w:rsidP="004D7CA3">
      <w:pPr>
        <w:ind w:right="515"/>
        <w:rPr>
          <w:rFonts w:ascii="Times New Roman" w:hAnsi="Times New Roman"/>
          <w:color w:val="00B0F0"/>
          <w:szCs w:val="24"/>
        </w:rPr>
      </w:pPr>
    </w:p>
    <w:p w:rsidR="004D7CA3" w:rsidRPr="00125291" w:rsidRDefault="004D7CA3" w:rsidP="004B0A83">
      <w:pPr>
        <w:autoSpaceDE w:val="0"/>
        <w:autoSpaceDN w:val="0"/>
        <w:adjustRightInd w:val="0"/>
        <w:rPr>
          <w:rFonts w:ascii="Times New Roman" w:hAnsi="Times New Roman"/>
          <w:color w:val="000000"/>
          <w:szCs w:val="24"/>
        </w:rPr>
      </w:pPr>
      <w:r w:rsidRPr="00125291">
        <w:rPr>
          <w:rFonts w:ascii="Times New Roman" w:hAnsi="Times New Roman"/>
          <w:i/>
          <w:color w:val="000000"/>
          <w:szCs w:val="24"/>
        </w:rPr>
        <w:t>Adjungerande klinisk adjunkt (AKA)</w:t>
      </w:r>
      <w:r w:rsidRPr="00125291">
        <w:rPr>
          <w:rFonts w:ascii="Times New Roman" w:hAnsi="Times New Roman"/>
          <w:color w:val="000000"/>
          <w:szCs w:val="24"/>
        </w:rPr>
        <w:t>: En samfinansierad tjänst för västra länsdelen i samarbete med universitetet. Det är en huvudhandledare främst som stöd till handledare för sjuksköterske- och distriktssköterskestudenter.</w:t>
      </w:r>
    </w:p>
    <w:p w:rsidR="00B15161" w:rsidRPr="007F2AB9" w:rsidRDefault="00B15161" w:rsidP="004B0A83">
      <w:pPr>
        <w:pStyle w:val="BodyText"/>
        <w:widowControl w:val="0"/>
        <w:spacing w:line="276" w:lineRule="auto"/>
        <w:rPr>
          <w:color w:val="auto"/>
        </w:rPr>
      </w:pPr>
      <w:r w:rsidRPr="00125291">
        <w:rPr>
          <w:color w:val="auto"/>
        </w:rPr>
        <w:t>Under 2022 bröt sig Karlskoga kommun ur denna samfinansierade tjänst. Målet 2023 är att Laxå kommun och Degerfors kommun ska samfinansiera tjänsten själva i samarbete med universitetet.</w:t>
      </w:r>
    </w:p>
    <w:p w:rsidR="00B15161" w:rsidRDefault="00B15161" w:rsidP="00B15161">
      <w:pPr>
        <w:pStyle w:val="BodyText"/>
        <w:widowControl w:val="0"/>
        <w:rPr>
          <w:color w:val="00B0F0"/>
        </w:rPr>
      </w:pPr>
    </w:p>
    <w:p w:rsidR="00B15161" w:rsidRPr="00DC59C8" w:rsidRDefault="00B15161" w:rsidP="00B15161">
      <w:pPr>
        <w:pStyle w:val="Rubrik2"/>
        <w:numPr>
          <w:ilvl w:val="0"/>
          <w:numId w:val="36"/>
        </w:numPr>
      </w:pPr>
      <w:bookmarkStart w:id="16" w:name="_Toc129251227"/>
      <w:r w:rsidRPr="00DC59C8">
        <w:t>Samverkan för att förebygga vårdskador</w:t>
      </w:r>
      <w:bookmarkEnd w:id="16"/>
    </w:p>
    <w:p w:rsidR="00B15161" w:rsidRPr="00DC59C8" w:rsidRDefault="00B15161" w:rsidP="00B15161">
      <w:pPr>
        <w:pStyle w:val="Brdtext"/>
      </w:pPr>
      <w:r w:rsidRPr="00DC59C8">
        <w:rPr>
          <w:i/>
          <w:szCs w:val="24"/>
        </w:rPr>
        <w:t>SOSFS: 2011:9,4 kap. 6 §, 7 kap. 3 § p 3</w:t>
      </w:r>
    </w:p>
    <w:p w:rsidR="00B15161" w:rsidRPr="00B15161" w:rsidRDefault="00B15161" w:rsidP="004B0A83">
      <w:pPr>
        <w:pStyle w:val="BodyText"/>
        <w:widowControl w:val="0"/>
        <w:spacing w:line="276" w:lineRule="auto"/>
      </w:pPr>
      <w:r w:rsidRPr="00B15161">
        <w:t>En viktig del i patientsäkerhetsarbetet för att förebygga vårdskador</w:t>
      </w:r>
      <w:r w:rsidR="004B0A83">
        <w:t xml:space="preserve"> är </w:t>
      </w:r>
      <w:r w:rsidR="004B0A83">
        <w:lastRenderedPageBreak/>
        <w:t>s</w:t>
      </w:r>
      <w:r w:rsidRPr="00B15161">
        <w:t xml:space="preserve">ocialförvaltningens samverkan med andra vårdgivare. Formerna för samverkan mellan Region Örebro län och länets kommuner regleras bland annat i samverkansdokument som finns att hämta på den gemensamma samverkansportalen för Välfärd och Folkhälsa (VVF). </w:t>
      </w:r>
    </w:p>
    <w:p w:rsidR="00B15161" w:rsidRPr="00B15161" w:rsidRDefault="00B15161" w:rsidP="004B0A83">
      <w:pPr>
        <w:rPr>
          <w:rFonts w:ascii="Times New Roman" w:hAnsi="Times New Roman"/>
        </w:rPr>
      </w:pPr>
      <w:r w:rsidRPr="00B15161">
        <w:rPr>
          <w:rFonts w:ascii="Times New Roman" w:hAnsi="Times New Roman"/>
        </w:rPr>
        <w:t xml:space="preserve">Nätverksträffar för Medicinskt ansvariga i länets kommuner hålls regelbundet och återkommande där sammankallande är utvecklingsledare på Välfärd och Folkhälsa. </w:t>
      </w:r>
      <w:r w:rsidRPr="00B15161">
        <w:rPr>
          <w:rFonts w:ascii="Times New Roman" w:hAnsi="Times New Roman"/>
          <w:szCs w:val="24"/>
        </w:rPr>
        <w:t>Medicinskt ansvariga i länet samverkar i grupper tillsammans med representanter från regionen genom att ta fram och revidera gemensamma överenskommelser, riktlinjer och rutiner i övergripande ansvarsfrågor.</w:t>
      </w:r>
    </w:p>
    <w:p w:rsidR="00B15161" w:rsidRDefault="00B15161" w:rsidP="004B0A83">
      <w:pPr>
        <w:pStyle w:val="BodyText"/>
        <w:widowControl w:val="0"/>
        <w:spacing w:line="276" w:lineRule="auto"/>
        <w:rPr>
          <w:color w:val="auto"/>
        </w:rPr>
      </w:pPr>
      <w:r w:rsidRPr="00B15161">
        <w:rPr>
          <w:color w:val="auto"/>
        </w:rPr>
        <w:t>Träffarna har varit både fysiska och digitala under 2022. Träffarna har inletts med information ifrån Vårdhygien gällande nyheter kring covid-19, andra hygienfrågor samt vaccinationsdirektiv. Därefter har det varit inbjudna professioner från regionen som informerat om sina områden som är viktiga i samarbetet kring patientsäkerhetsarbetet.</w:t>
      </w:r>
    </w:p>
    <w:p w:rsidR="00631C05" w:rsidRDefault="004B0A83" w:rsidP="004B0A83">
      <w:pPr>
        <w:pStyle w:val="BodyText"/>
        <w:widowControl w:val="0"/>
        <w:spacing w:line="276" w:lineRule="auto"/>
      </w:pPr>
      <w:r w:rsidRPr="00170C79">
        <w:t>Samverkansledare</w:t>
      </w:r>
      <w:r w:rsidR="00B15161" w:rsidRPr="00170C79">
        <w:t xml:space="preserve"> </w:t>
      </w:r>
      <w:r w:rsidR="00170C79" w:rsidRPr="00170C79">
        <w:t>i</w:t>
      </w:r>
      <w:r w:rsidR="00B15161" w:rsidRPr="00170C79">
        <w:t xml:space="preserve"> </w:t>
      </w:r>
      <w:r w:rsidRPr="00170C79">
        <w:t xml:space="preserve">västra länsdelen </w:t>
      </w:r>
      <w:r w:rsidR="00B15161" w:rsidRPr="00170C79">
        <w:t xml:space="preserve">har i uppdrag att främja samverkan </w:t>
      </w:r>
      <w:r w:rsidRPr="00170C79">
        <w:t xml:space="preserve">och </w:t>
      </w:r>
      <w:r w:rsidR="00B15161" w:rsidRPr="00170C79">
        <w:t>informationsutbyte mellan kommuner</w:t>
      </w:r>
      <w:r w:rsidRPr="00170C79">
        <w:t>na</w:t>
      </w:r>
      <w:r w:rsidR="00B15161" w:rsidRPr="00170C79">
        <w:t xml:space="preserve"> och regionen. Uppdraget innefattar även att arbeta </w:t>
      </w:r>
      <w:r w:rsidRPr="00170C79">
        <w:t xml:space="preserve">för trygg </w:t>
      </w:r>
      <w:r w:rsidR="00B15161" w:rsidRPr="00170C79">
        <w:t>och säk</w:t>
      </w:r>
      <w:r w:rsidRPr="00170C79">
        <w:t>er</w:t>
      </w:r>
      <w:r w:rsidR="00B15161" w:rsidRPr="00170C79">
        <w:t xml:space="preserve"> hemgång från slutenvården till kommunen</w:t>
      </w:r>
      <w:r w:rsidRPr="00170C79">
        <w:t>s vård och omsorg</w:t>
      </w:r>
      <w:r w:rsidR="00B15161" w:rsidRPr="00170C79">
        <w:t>.</w:t>
      </w:r>
      <w:r>
        <w:t xml:space="preserve"> </w:t>
      </w:r>
      <w:r w:rsidR="00B15161">
        <w:t>Samordnad individuell plan, SIP är också ett forum för samverkan där den enskildes fokus blir gemensamt för olika vårdgivare (kommun, vårdcentral och slutenvård).</w:t>
      </w:r>
      <w:r>
        <w:t xml:space="preserve"> </w:t>
      </w:r>
      <w:r w:rsidR="00631C05">
        <w:t>I samverkan i västra länsdelen finns en styrgrupp och en kärnarbetsgrupp med representanter från de tre vårdgivarna; slutenvården, vårdcentralen, Degerfors-, Laxå- och Karlskoga kommun. Syftet är att tillsammans hitta bra arbetsformer för att den enskilde och anhöriga ska känna sig trygga i att ha säkra in- och utskrivningar och få vård och behandling på rätt vårdnivå.</w:t>
      </w:r>
    </w:p>
    <w:p w:rsidR="00631C05" w:rsidRDefault="00631C05" w:rsidP="004B0A83">
      <w:pPr>
        <w:pStyle w:val="BodyText"/>
        <w:widowControl w:val="0"/>
        <w:spacing w:before="240" w:line="276" w:lineRule="auto"/>
      </w:pPr>
      <w:r w:rsidRPr="00E57F8D">
        <w:t xml:space="preserve">Arbetsterapeuter i västra länsdelens kommuner och arbetsterapeuter på Karlskoga lasarett, </w:t>
      </w:r>
      <w:proofErr w:type="spellStart"/>
      <w:r w:rsidRPr="00E57F8D">
        <w:t>rehabchef</w:t>
      </w:r>
      <w:proofErr w:type="spellEnd"/>
      <w:r w:rsidRPr="00E57F8D">
        <w:t xml:space="preserve">, HSL-chef och MAR har haft </w:t>
      </w:r>
      <w:r w:rsidR="00E57F8D" w:rsidRPr="00E57F8D">
        <w:t>en träff</w:t>
      </w:r>
      <w:r w:rsidRPr="00E57F8D">
        <w:t xml:space="preserve"> under året och tagit upp frågor kring samverkan mellan slutenvården och kommunerna med fokus på rehabilitering.</w:t>
      </w:r>
    </w:p>
    <w:p w:rsidR="0055156D" w:rsidRPr="00FE10D1" w:rsidRDefault="0055156D" w:rsidP="004B0A83">
      <w:pPr>
        <w:suppressAutoHyphens/>
        <w:ind w:right="566"/>
      </w:pPr>
      <w:r w:rsidRPr="00FE10D1">
        <w:rPr>
          <w:rFonts w:ascii="Times New Roman" w:hAnsi="Times New Roman"/>
          <w:szCs w:val="24"/>
        </w:rPr>
        <w:t>Samverkan mellan kommunens arbetsterapeuter och vårdcentralen</w:t>
      </w:r>
      <w:r w:rsidR="00FE10D1" w:rsidRPr="00FE10D1">
        <w:rPr>
          <w:rFonts w:ascii="Times New Roman" w:hAnsi="Times New Roman"/>
          <w:szCs w:val="24"/>
        </w:rPr>
        <w:t xml:space="preserve">s fysioterapeut har försvårats </w:t>
      </w:r>
      <w:r w:rsidR="007F2AB9">
        <w:rPr>
          <w:rFonts w:ascii="Times New Roman" w:hAnsi="Times New Roman"/>
          <w:szCs w:val="24"/>
        </w:rPr>
        <w:t xml:space="preserve">under 2022 </w:t>
      </w:r>
      <w:r w:rsidR="00FE10D1" w:rsidRPr="00FE10D1">
        <w:rPr>
          <w:rFonts w:ascii="Times New Roman" w:hAnsi="Times New Roman"/>
          <w:szCs w:val="24"/>
        </w:rPr>
        <w:t>då det sakna</w:t>
      </w:r>
      <w:r w:rsidR="007F2AB9">
        <w:rPr>
          <w:rFonts w:ascii="Times New Roman" w:hAnsi="Times New Roman"/>
          <w:szCs w:val="24"/>
        </w:rPr>
        <w:t>t</w:t>
      </w:r>
      <w:r w:rsidR="00FE10D1" w:rsidRPr="00FE10D1">
        <w:rPr>
          <w:rFonts w:ascii="Times New Roman" w:hAnsi="Times New Roman"/>
          <w:szCs w:val="24"/>
        </w:rPr>
        <w:t>s fysioterapeuter.</w:t>
      </w:r>
      <w:r w:rsidR="007F2AB9">
        <w:rPr>
          <w:rFonts w:ascii="Times New Roman" w:hAnsi="Times New Roman"/>
          <w:szCs w:val="24"/>
        </w:rPr>
        <w:t xml:space="preserve"> </w:t>
      </w:r>
    </w:p>
    <w:p w:rsidR="0055156D" w:rsidRDefault="0055156D" w:rsidP="004B0A83">
      <w:pPr>
        <w:pStyle w:val="BodyText"/>
        <w:widowControl w:val="0"/>
        <w:spacing w:after="0" w:line="276" w:lineRule="auto"/>
      </w:pPr>
    </w:p>
    <w:p w:rsidR="00631C05" w:rsidRPr="00FE10D1" w:rsidRDefault="007F2AB9" w:rsidP="004B0A83">
      <w:pPr>
        <w:pStyle w:val="BodyText"/>
        <w:widowControl w:val="0"/>
        <w:spacing w:after="0" w:line="276" w:lineRule="auto"/>
        <w:rPr>
          <w:color w:val="auto"/>
        </w:rPr>
      </w:pPr>
      <w:r>
        <w:rPr>
          <w:color w:val="auto"/>
        </w:rPr>
        <w:t>Samverkans</w:t>
      </w:r>
      <w:r w:rsidR="00631C05" w:rsidRPr="00FE10D1">
        <w:rPr>
          <w:color w:val="auto"/>
        </w:rPr>
        <w:t>möten har startats upp gemensamt med chef och vårdsam</w:t>
      </w:r>
      <w:r>
        <w:rPr>
          <w:color w:val="auto"/>
        </w:rPr>
        <w:t>ordnare från vårdcentralen där f</w:t>
      </w:r>
      <w:r w:rsidR="00631C05" w:rsidRPr="00FE10D1">
        <w:rPr>
          <w:color w:val="auto"/>
        </w:rPr>
        <w:t>örvaltningschef, verksamhetschef HS</w:t>
      </w:r>
      <w:r>
        <w:rPr>
          <w:color w:val="auto"/>
        </w:rPr>
        <w:t xml:space="preserve">L, MAS, </w:t>
      </w:r>
      <w:proofErr w:type="gramStart"/>
      <w:r>
        <w:rPr>
          <w:color w:val="auto"/>
        </w:rPr>
        <w:t>MAR</w:t>
      </w:r>
      <w:proofErr w:type="gramEnd"/>
      <w:r>
        <w:rPr>
          <w:color w:val="auto"/>
        </w:rPr>
        <w:t>, enhetschef för HSL-</w:t>
      </w:r>
      <w:r w:rsidR="00631C05" w:rsidRPr="00FE10D1">
        <w:rPr>
          <w:color w:val="auto"/>
        </w:rPr>
        <w:t>personal och processledare för nära vård har deltagit.</w:t>
      </w:r>
      <w:r w:rsidR="00281479" w:rsidRPr="00FE10D1">
        <w:rPr>
          <w:color w:val="auto"/>
        </w:rPr>
        <w:t xml:space="preserve"> </w:t>
      </w:r>
    </w:p>
    <w:p w:rsidR="00281479" w:rsidRDefault="00281479" w:rsidP="004B0A83">
      <w:pPr>
        <w:pStyle w:val="BodyText"/>
        <w:widowControl w:val="0"/>
        <w:spacing w:after="0" w:line="276" w:lineRule="auto"/>
        <w:rPr>
          <w:color w:val="00B0F0"/>
        </w:rPr>
      </w:pPr>
    </w:p>
    <w:p w:rsidR="00631C05" w:rsidRPr="00281479" w:rsidRDefault="007F2AB9" w:rsidP="004B0A83">
      <w:pPr>
        <w:pStyle w:val="BodyText"/>
        <w:widowControl w:val="0"/>
        <w:spacing w:after="0" w:line="276" w:lineRule="auto"/>
        <w:rPr>
          <w:color w:val="auto"/>
        </w:rPr>
      </w:pPr>
      <w:r>
        <w:rPr>
          <w:color w:val="auto"/>
        </w:rPr>
        <w:t xml:space="preserve">Samverkansmöten </w:t>
      </w:r>
      <w:r w:rsidR="00631C05" w:rsidRPr="00281479">
        <w:rPr>
          <w:color w:val="auto"/>
        </w:rPr>
        <w:t xml:space="preserve">med ansvariga läkare, sjuksköterskor och arbetsterapeuter från vårdcentralen och kommunen planeras att </w:t>
      </w:r>
      <w:r>
        <w:rPr>
          <w:color w:val="auto"/>
        </w:rPr>
        <w:t>starta upp under</w:t>
      </w:r>
      <w:r w:rsidR="00631C05" w:rsidRPr="00281479">
        <w:rPr>
          <w:color w:val="auto"/>
        </w:rPr>
        <w:t xml:space="preserve"> 2023.</w:t>
      </w:r>
    </w:p>
    <w:p w:rsidR="00631C05" w:rsidRDefault="00631C05" w:rsidP="004B0A83">
      <w:pPr>
        <w:pStyle w:val="BodyText"/>
        <w:widowControl w:val="0"/>
        <w:spacing w:after="0" w:line="276" w:lineRule="auto"/>
        <w:ind w:left="643"/>
      </w:pPr>
    </w:p>
    <w:p w:rsidR="00631C05" w:rsidRDefault="00631C05" w:rsidP="004B0A83">
      <w:pPr>
        <w:pStyle w:val="BodyText"/>
        <w:widowControl w:val="0"/>
        <w:spacing w:after="0" w:line="276" w:lineRule="auto"/>
      </w:pPr>
      <w:r>
        <w:t>Läkarronder på särskilt boende och i hemsjukvården utförs regelbundet. Tid för ronder finns avsatt för hemsjukvården i ordinärt boende och särskilt boende.</w:t>
      </w:r>
    </w:p>
    <w:p w:rsidR="00631C05" w:rsidRDefault="00631C05" w:rsidP="004B0A83">
      <w:pPr>
        <w:pStyle w:val="BodyText"/>
        <w:widowControl w:val="0"/>
        <w:spacing w:after="0" w:line="276" w:lineRule="auto"/>
        <w:ind w:left="283"/>
      </w:pPr>
    </w:p>
    <w:p w:rsidR="00631C05" w:rsidRDefault="00631C05" w:rsidP="004B0A83">
      <w:pPr>
        <w:pStyle w:val="BodyText"/>
        <w:widowControl w:val="0"/>
        <w:spacing w:after="0" w:line="276" w:lineRule="auto"/>
      </w:pPr>
      <w:r>
        <w:t>Palliativa enheten bjuder återkommande in till dialogträffar angående palliativ vård i samverkan mellan palliativa enheten, slutenvården, kommunerna och vårdcentralen.</w:t>
      </w:r>
    </w:p>
    <w:p w:rsidR="00B15161" w:rsidRDefault="00B15161" w:rsidP="00B15161">
      <w:pPr>
        <w:pStyle w:val="BodyText"/>
        <w:widowControl w:val="0"/>
      </w:pPr>
    </w:p>
    <w:p w:rsidR="00631C05" w:rsidRDefault="00B15161" w:rsidP="00453C84">
      <w:pPr>
        <w:rPr>
          <w:rFonts w:ascii="Times New Roman" w:hAnsi="Times New Roman"/>
          <w:szCs w:val="24"/>
        </w:rPr>
      </w:pPr>
      <w:r w:rsidRPr="00DC59C8">
        <w:rPr>
          <w:rFonts w:ascii="Times New Roman" w:hAnsi="Times New Roman"/>
          <w:szCs w:val="24"/>
        </w:rPr>
        <w:t>I samverkan finns även Patientnämnden och dess kansli som bedriver verksamhet för Region Örebro län och länets tolv kommuner, vilk</w:t>
      </w:r>
      <w:r>
        <w:rPr>
          <w:rFonts w:ascii="Times New Roman" w:hAnsi="Times New Roman"/>
          <w:szCs w:val="24"/>
        </w:rPr>
        <w:t>a alla har avtal med regionen</w:t>
      </w:r>
      <w:r w:rsidRPr="00DC59C8">
        <w:rPr>
          <w:rFonts w:ascii="Times New Roman" w:hAnsi="Times New Roman"/>
          <w:szCs w:val="24"/>
        </w:rPr>
        <w:t xml:space="preserve">. Nämnden ska utifrån synpunkter och klagomål stödja och hjälpa enskilda patienter och anhöriga. </w:t>
      </w:r>
    </w:p>
    <w:p w:rsidR="004B0A83" w:rsidRDefault="004B0A83" w:rsidP="00453C84">
      <w:pPr>
        <w:rPr>
          <w:rFonts w:ascii="Times New Roman" w:hAnsi="Times New Roman"/>
          <w:szCs w:val="24"/>
        </w:rPr>
      </w:pPr>
    </w:p>
    <w:p w:rsidR="004B0A83" w:rsidRPr="00125291" w:rsidRDefault="004B0A83" w:rsidP="004B0A83">
      <w:pPr>
        <w:pStyle w:val="Rubrik1"/>
      </w:pPr>
      <w:bookmarkStart w:id="17" w:name="_Toc129251228"/>
      <w:r>
        <w:t xml:space="preserve">6. </w:t>
      </w:r>
      <w:r w:rsidRPr="00125291">
        <w:t>Adekvat kunskap och kompetens</w:t>
      </w:r>
      <w:bookmarkEnd w:id="17"/>
      <w:r w:rsidR="007C04D7" w:rsidRPr="00125291">
        <w:t xml:space="preserve"> </w:t>
      </w:r>
    </w:p>
    <w:p w:rsidR="004B0A83" w:rsidRPr="00125291" w:rsidRDefault="004B0A83" w:rsidP="00005BD7">
      <w:pPr>
        <w:pStyle w:val="BodyText"/>
        <w:spacing w:line="276" w:lineRule="auto"/>
      </w:pPr>
      <w:r w:rsidRPr="00125291">
        <w:t>En grundläggande förutsättning för en säker vård är att det finns tillräckligt med personal som har adekvat kompetens och goda förutsättningar för att utföra sitt arbete.</w:t>
      </w:r>
    </w:p>
    <w:p w:rsidR="004B0A83" w:rsidRPr="00125291" w:rsidRDefault="00005BD7" w:rsidP="00005BD7">
      <w:pPr>
        <w:pStyle w:val="BodyText"/>
        <w:spacing w:line="276" w:lineRule="auto"/>
      </w:pPr>
      <w:r w:rsidRPr="00125291">
        <w:t>Under flera år har det varit svårt att rekrytera och att behålla sjuksköterskor. Detta har medfört att verksamheten varit tvungen att ta in bemanningssjuksköterskor vilket är en mycket kostsam lösning. För att undvika detta och för att minska personalrotation har sjuksköterskorna fått nya anställ</w:t>
      </w:r>
      <w:r w:rsidR="00333F97" w:rsidRPr="00125291">
        <w:t>ningsavtal där de arbetar 83 %</w:t>
      </w:r>
      <w:r w:rsidRPr="00125291">
        <w:t xml:space="preserve"> men med heltidslön, detta har lett till att sjuksköterskebemanningen nu är tillräcklig i hemsjukv</w:t>
      </w:r>
      <w:r w:rsidR="006D3AC4">
        <w:t xml:space="preserve">ården och på särskilda boenden. </w:t>
      </w:r>
      <w:r w:rsidR="006D3AC4" w:rsidRPr="0054465C">
        <w:t>Det har även medfört att kompetensen hos sjuksköterskorna har höjts genom att distriktssjuksköterskor har anställts.</w:t>
      </w:r>
      <w:r w:rsidR="006D3AC4">
        <w:t xml:space="preserve"> </w:t>
      </w:r>
      <w:r w:rsidRPr="00125291">
        <w:t>Dock har ingen sjuksköterska rekryterats till demensteamet.</w:t>
      </w:r>
    </w:p>
    <w:p w:rsidR="00005BD7" w:rsidRPr="00125291" w:rsidRDefault="001B5DEC" w:rsidP="00906CA0">
      <w:pPr>
        <w:pStyle w:val="BodyText"/>
        <w:spacing w:line="276" w:lineRule="auto"/>
      </w:pPr>
      <w:r w:rsidRPr="00125291">
        <w:t>Genom i</w:t>
      </w:r>
      <w:r w:rsidR="00005BD7" w:rsidRPr="00125291">
        <w:t xml:space="preserve">nförandet av planeringsverktyget </w:t>
      </w:r>
      <w:proofErr w:type="spellStart"/>
      <w:r w:rsidR="00005BD7" w:rsidRPr="00125291">
        <w:t>Intraphone</w:t>
      </w:r>
      <w:proofErr w:type="spellEnd"/>
      <w:r w:rsidRPr="00125291">
        <w:t xml:space="preserve"> kan kontinuitet främjas och besök kan planeras utifrån kompetensbehov hos personal. </w:t>
      </w:r>
      <w:r w:rsidR="00005BD7" w:rsidRPr="00125291">
        <w:t xml:space="preserve">Planerare har anställts under året som lägger in de besök och insatser som ska göras hos den enskilde. </w:t>
      </w:r>
    </w:p>
    <w:p w:rsidR="00A71616" w:rsidRPr="00125291" w:rsidRDefault="00A71616" w:rsidP="00906CA0">
      <w:pPr>
        <w:pStyle w:val="BodyText"/>
        <w:spacing w:line="276" w:lineRule="auto"/>
      </w:pPr>
      <w:r w:rsidRPr="00125291">
        <w:t>För att säkerställa att kunskap finns inom vissa områden utses ombud på varje enhet som ansvarar för att sprida kunskap vidare till sina arbetskamrater, ombudet har också ofta egna arbetsuppgifter kopplade till området som hen ansvarar för. Exempel på ombud är förflyttningsombud, hygienombud och Senior Alert-ombud. Ombuden bör samlas och få ny kunskap om området regelbundet, strukturen för detta brister dock och alla ombudsroller är inte tillsatta på varje enhet.</w:t>
      </w:r>
    </w:p>
    <w:p w:rsidR="00C24245" w:rsidRDefault="00333F97" w:rsidP="00906CA0">
      <w:pPr>
        <w:pStyle w:val="BodyText"/>
        <w:spacing w:line="276" w:lineRule="auto"/>
      </w:pPr>
      <w:r w:rsidRPr="00125291">
        <w:t>Några kompetensutvecklingsplaner finns ännu inte i verksamheten vilket är en brist. Personal behöver få utbildning om bl.a. palliativ vård, sårvård, förflyttning, brand, dokumentation, hjärt</w:t>
      </w:r>
      <w:r w:rsidR="00C24245" w:rsidRPr="00125291">
        <w:t>-</w:t>
      </w:r>
      <w:r w:rsidRPr="00125291">
        <w:t xml:space="preserve"> och lungräddning (HLR), lå</w:t>
      </w:r>
      <w:r w:rsidR="00C24245" w:rsidRPr="00125291">
        <w:t xml:space="preserve">gaffektivt bemötande och </w:t>
      </w:r>
      <w:r w:rsidRPr="00125291">
        <w:t>demens.</w:t>
      </w:r>
      <w:r w:rsidR="00524689" w:rsidRPr="00125291">
        <w:t xml:space="preserve"> </w:t>
      </w:r>
      <w:r w:rsidR="00C24245" w:rsidRPr="00125291">
        <w:t>Inför varje sommar får semestervikarier en dags introduktionsutbildning där ingår en halvdag</w:t>
      </w:r>
      <w:r w:rsidR="007C04D7" w:rsidRPr="00125291">
        <w:t>s</w:t>
      </w:r>
      <w:r w:rsidR="00C24245" w:rsidRPr="00125291">
        <w:t xml:space="preserve"> förflyttningsutbildning.</w:t>
      </w:r>
    </w:p>
    <w:p w:rsidR="00594378" w:rsidRPr="004B0A83" w:rsidRDefault="00594378" w:rsidP="00906CA0">
      <w:pPr>
        <w:pStyle w:val="BodyText"/>
        <w:spacing w:line="276" w:lineRule="auto"/>
      </w:pPr>
    </w:p>
    <w:p w:rsidR="00631C05" w:rsidRDefault="00906CA0" w:rsidP="00906CA0">
      <w:pPr>
        <w:pStyle w:val="Rubrik1"/>
        <w:ind w:left="360"/>
      </w:pPr>
      <w:bookmarkStart w:id="18" w:name="_Toc126849173"/>
      <w:bookmarkStart w:id="19" w:name="_Toc129251229"/>
      <w:r>
        <w:t xml:space="preserve">7. </w:t>
      </w:r>
      <w:r w:rsidR="00631C05">
        <w:t>Patienten som medskapare</w:t>
      </w:r>
      <w:bookmarkEnd w:id="18"/>
      <w:bookmarkEnd w:id="19"/>
    </w:p>
    <w:p w:rsidR="00631C05" w:rsidRDefault="00631C05" w:rsidP="00631C05">
      <w:pPr>
        <w:pStyle w:val="BodyText"/>
        <w:widowControl w:val="0"/>
      </w:pPr>
      <w:r w:rsidRPr="00793456">
        <w:rPr>
          <w:i/>
          <w:iCs/>
          <w:color w:val="auto"/>
        </w:rPr>
        <w:t xml:space="preserve">PSL </w:t>
      </w:r>
      <w:r w:rsidR="004D2B65">
        <w:rPr>
          <w:i/>
          <w:iCs/>
          <w:color w:val="auto"/>
        </w:rPr>
        <w:t>2010:6</w:t>
      </w:r>
      <w:r w:rsidR="00786CEC" w:rsidRPr="00793456">
        <w:rPr>
          <w:i/>
          <w:iCs/>
          <w:color w:val="auto"/>
        </w:rPr>
        <w:t>59</w:t>
      </w:r>
      <w:r w:rsidR="004D2B65">
        <w:rPr>
          <w:i/>
          <w:iCs/>
          <w:color w:val="auto"/>
        </w:rPr>
        <w:t xml:space="preserve"> </w:t>
      </w:r>
      <w:r w:rsidR="00786CEC" w:rsidRPr="00793456">
        <w:rPr>
          <w:i/>
          <w:iCs/>
          <w:color w:val="auto"/>
        </w:rPr>
        <w:t>3</w:t>
      </w:r>
      <w:r w:rsidRPr="00793456">
        <w:t xml:space="preserve"> kap. 4§</w:t>
      </w:r>
    </w:p>
    <w:p w:rsidR="00235156" w:rsidRDefault="00631C05" w:rsidP="004B0A83">
      <w:pPr>
        <w:pStyle w:val="BodyText"/>
        <w:widowControl w:val="0"/>
        <w:spacing w:line="276" w:lineRule="auto"/>
        <w:rPr>
          <w:color w:val="auto"/>
        </w:rPr>
      </w:pPr>
      <w:r w:rsidRPr="00857C42">
        <w:rPr>
          <w:color w:val="auto"/>
        </w:rPr>
        <w:t>Det finns i dagsläget inget strukturerat forum för medverkan av patienten och deras närstående i patientsäkerhetsarbetet. Det finns möjlighet att lämna klagomål och synpunkter via nätet, telefon eller brevledes.</w:t>
      </w:r>
    </w:p>
    <w:p w:rsidR="00631C05" w:rsidRPr="005F6D15" w:rsidRDefault="00906CA0" w:rsidP="00906CA0">
      <w:pPr>
        <w:pStyle w:val="Rubrik1"/>
        <w:ind w:left="360"/>
      </w:pPr>
      <w:bookmarkStart w:id="20" w:name="_Hlk96625884"/>
      <w:bookmarkStart w:id="21" w:name="_Toc126849174"/>
      <w:bookmarkStart w:id="22" w:name="_Toc129251230"/>
      <w:r>
        <w:t xml:space="preserve">8. </w:t>
      </w:r>
      <w:r w:rsidR="00631C05" w:rsidRPr="005F6D15">
        <w:t>Struktur för uppföljning</w:t>
      </w:r>
      <w:r w:rsidR="00631C05">
        <w:t>/</w:t>
      </w:r>
      <w:r w:rsidR="00631C05" w:rsidRPr="005F6D15">
        <w:t>utvärdering</w:t>
      </w:r>
      <w:bookmarkEnd w:id="20"/>
      <w:r w:rsidR="00631C05">
        <w:t xml:space="preserve"> av egenkontroller</w:t>
      </w:r>
      <w:bookmarkEnd w:id="21"/>
      <w:bookmarkEnd w:id="22"/>
    </w:p>
    <w:p w:rsidR="00631C05" w:rsidRDefault="00631C05" w:rsidP="00631C05">
      <w:pPr>
        <w:pStyle w:val="BodyText"/>
        <w:widowControl w:val="0"/>
        <w:rPr>
          <w:i/>
        </w:rPr>
      </w:pPr>
      <w:r>
        <w:rPr>
          <w:i/>
        </w:rPr>
        <w:t xml:space="preserve">SOSFS 2011:9 3 kap. 2 §, 5 kap. </w:t>
      </w:r>
      <w:proofErr w:type="gramStart"/>
      <w:r>
        <w:rPr>
          <w:i/>
        </w:rPr>
        <w:t>2§,7</w:t>
      </w:r>
      <w:proofErr w:type="gramEnd"/>
      <w:r>
        <w:rPr>
          <w:i/>
        </w:rPr>
        <w:t>§ och 8§, 7kap.2§ p2, PSL 2010:659 3kap. 10§</w:t>
      </w:r>
    </w:p>
    <w:p w:rsidR="00631C05" w:rsidRPr="00631C05" w:rsidRDefault="00631C05" w:rsidP="00631C05">
      <w:pPr>
        <w:pStyle w:val="BodyText"/>
        <w:widowControl w:val="0"/>
        <w:spacing w:line="276" w:lineRule="auto"/>
        <w:rPr>
          <w:color w:val="auto"/>
        </w:rPr>
      </w:pPr>
      <w:r>
        <w:t xml:space="preserve">Systematisk uppföljning och utvärdering av den egna verksamheten sker genom kontroll av att den bedrivs enligt de rutiner och processer som ingår i ledningssystemet. Social- och omsorgsnämnden har beslutat om en </w:t>
      </w:r>
      <w:r w:rsidRPr="00631C05">
        <w:rPr>
          <w:color w:val="auto"/>
        </w:rPr>
        <w:t xml:space="preserve">internkontrollplan för nämndens verksamhet. Nämnden beslutar årligen om vilka verksamheter som ska granskas. Information hämtas från Öppna jämförelser (SKR), </w:t>
      </w:r>
      <w:proofErr w:type="spellStart"/>
      <w:r w:rsidRPr="00631C05">
        <w:rPr>
          <w:color w:val="auto"/>
        </w:rPr>
        <w:t>KKiK</w:t>
      </w:r>
      <w:proofErr w:type="spellEnd"/>
      <w:r w:rsidRPr="00631C05">
        <w:rPr>
          <w:color w:val="auto"/>
        </w:rPr>
        <w:t xml:space="preserve"> (Kommunens Kvalitet i Korthet) och olika nationella kvalitetsregister. Genom att tidigt identifiera riskområden i vård och omsorg förebyggs fel och brister. För att följa verksamheter över tid är det viktigt att regelbundet samla in data. Egenkontrollen avser en regelbunden, systematisk uppföljning av verksamhetens planering, genomförande, resultat och förbättringsåtgärder för att arbeta mot en högre patientsäkerhet. Resultatet följs upp av nämnden, ledningsgruppen, MAS, </w:t>
      </w:r>
      <w:proofErr w:type="gramStart"/>
      <w:r w:rsidRPr="00631C05">
        <w:rPr>
          <w:color w:val="auto"/>
        </w:rPr>
        <w:t>MAR</w:t>
      </w:r>
      <w:proofErr w:type="gramEnd"/>
      <w:r w:rsidRPr="00631C05">
        <w:rPr>
          <w:color w:val="auto"/>
        </w:rPr>
        <w:t xml:space="preserve"> och enhetschefer samt återkopplas till verksamheten. Förbättringsområden ses över och åtgärder vidtas av ansvarig chef. Beslut om övergripande aktiviteter omsätts i patient</w:t>
      </w:r>
      <w:r w:rsidR="00310DE8">
        <w:rPr>
          <w:color w:val="auto"/>
        </w:rPr>
        <w:t>säkerhets</w:t>
      </w:r>
      <w:r w:rsidRPr="00631C05">
        <w:rPr>
          <w:color w:val="auto"/>
        </w:rPr>
        <w:t>berättelse och verksamhetsplan.</w:t>
      </w:r>
    </w:p>
    <w:p w:rsidR="00631C05" w:rsidRPr="00631C05" w:rsidRDefault="00906CA0" w:rsidP="00631C05">
      <w:pPr>
        <w:pStyle w:val="BodyText"/>
        <w:widowControl w:val="0"/>
        <w:spacing w:line="276" w:lineRule="auto"/>
        <w:rPr>
          <w:color w:val="auto"/>
        </w:rPr>
      </w:pPr>
      <w:r>
        <w:rPr>
          <w:color w:val="auto"/>
        </w:rPr>
        <w:t>Egenkontroller som utförs är</w:t>
      </w:r>
      <w:r w:rsidR="00631C05" w:rsidRPr="00631C05">
        <w:rPr>
          <w:color w:val="auto"/>
        </w:rPr>
        <w:t>:</w:t>
      </w:r>
    </w:p>
    <w:p w:rsidR="00631C05" w:rsidRDefault="00631C05" w:rsidP="00631C05">
      <w:pPr>
        <w:pStyle w:val="BodyText"/>
        <w:widowControl w:val="0"/>
        <w:numPr>
          <w:ilvl w:val="0"/>
          <w:numId w:val="40"/>
        </w:numPr>
        <w:rPr>
          <w:color w:val="auto"/>
        </w:rPr>
      </w:pPr>
      <w:r w:rsidRPr="00631C05">
        <w:rPr>
          <w:color w:val="auto"/>
        </w:rPr>
        <w:t>PPM mätning av följsamhet i basala hygienrutiner och klädregler (BHK)</w:t>
      </w:r>
    </w:p>
    <w:p w:rsidR="00906CA0" w:rsidRPr="00631C05" w:rsidRDefault="00906CA0" w:rsidP="00906CA0">
      <w:pPr>
        <w:pStyle w:val="BodyText"/>
        <w:widowControl w:val="0"/>
        <w:numPr>
          <w:ilvl w:val="0"/>
          <w:numId w:val="40"/>
        </w:numPr>
        <w:rPr>
          <w:color w:val="auto"/>
        </w:rPr>
      </w:pPr>
      <w:r>
        <w:rPr>
          <w:color w:val="auto"/>
        </w:rPr>
        <w:t>HALT-</w:t>
      </w:r>
      <w:r w:rsidRPr="00631C05">
        <w:rPr>
          <w:color w:val="auto"/>
        </w:rPr>
        <w:t>mätning</w:t>
      </w:r>
    </w:p>
    <w:p w:rsidR="00631C05" w:rsidRDefault="00631C05" w:rsidP="00906CA0">
      <w:pPr>
        <w:pStyle w:val="BodyText"/>
        <w:widowControl w:val="0"/>
        <w:numPr>
          <w:ilvl w:val="0"/>
          <w:numId w:val="40"/>
        </w:numPr>
        <w:rPr>
          <w:color w:val="auto"/>
        </w:rPr>
      </w:pPr>
      <w:r w:rsidRPr="00906CA0">
        <w:rPr>
          <w:color w:val="auto"/>
        </w:rPr>
        <w:t>Rapport utdrag ur Nationella kvalitetsregister - senior alert, palliativa registret och BPSD (Beteendemässiga och psykiska symtom vid demens) registret</w:t>
      </w:r>
    </w:p>
    <w:p w:rsidR="00906CA0" w:rsidRPr="00125291" w:rsidRDefault="00125291" w:rsidP="00906CA0">
      <w:pPr>
        <w:pStyle w:val="BodyText"/>
        <w:widowControl w:val="0"/>
        <w:numPr>
          <w:ilvl w:val="0"/>
          <w:numId w:val="40"/>
        </w:numPr>
        <w:rPr>
          <w:color w:val="auto"/>
        </w:rPr>
      </w:pPr>
      <w:r w:rsidRPr="00125291">
        <w:rPr>
          <w:color w:val="auto"/>
        </w:rPr>
        <w:t>Sammanställning av avvikelser</w:t>
      </w:r>
    </w:p>
    <w:p w:rsidR="00631C05" w:rsidRPr="00906CA0" w:rsidRDefault="00631C05" w:rsidP="00906CA0">
      <w:pPr>
        <w:pStyle w:val="BodyText"/>
        <w:widowControl w:val="0"/>
        <w:numPr>
          <w:ilvl w:val="0"/>
          <w:numId w:val="40"/>
        </w:numPr>
        <w:rPr>
          <w:color w:val="auto"/>
        </w:rPr>
      </w:pPr>
      <w:r w:rsidRPr="00906CA0">
        <w:rPr>
          <w:color w:val="auto"/>
        </w:rPr>
        <w:t>Journalgranskningar</w:t>
      </w:r>
    </w:p>
    <w:p w:rsidR="00631C05" w:rsidRDefault="00631C05" w:rsidP="00631C05">
      <w:pPr>
        <w:pStyle w:val="BodyText"/>
        <w:widowControl w:val="0"/>
        <w:numPr>
          <w:ilvl w:val="0"/>
          <w:numId w:val="40"/>
        </w:numPr>
        <w:rPr>
          <w:color w:val="auto"/>
        </w:rPr>
      </w:pPr>
      <w:r w:rsidRPr="00631C05">
        <w:rPr>
          <w:color w:val="auto"/>
        </w:rPr>
        <w:t>Granskning av läkemedelshantering</w:t>
      </w:r>
    </w:p>
    <w:p w:rsidR="00281479" w:rsidRPr="00906CA0" w:rsidRDefault="00906CA0" w:rsidP="00906CA0">
      <w:pPr>
        <w:pStyle w:val="BodyText"/>
        <w:widowControl w:val="0"/>
        <w:numPr>
          <w:ilvl w:val="0"/>
          <w:numId w:val="40"/>
        </w:numPr>
        <w:rPr>
          <w:color w:val="auto"/>
        </w:rPr>
      </w:pPr>
      <w:r>
        <w:rPr>
          <w:color w:val="auto"/>
        </w:rPr>
        <w:t>Granskning av hjälpmedelshantering</w:t>
      </w:r>
    </w:p>
    <w:p w:rsidR="00766D4B" w:rsidRPr="00ED7452" w:rsidRDefault="00906CA0" w:rsidP="00ED7452">
      <w:pPr>
        <w:pStyle w:val="Rubrik1"/>
        <w:rPr>
          <w:szCs w:val="32"/>
        </w:rPr>
      </w:pPr>
      <w:bookmarkStart w:id="23" w:name="_Toc129251231"/>
      <w:r>
        <w:rPr>
          <w:szCs w:val="32"/>
        </w:rPr>
        <w:lastRenderedPageBreak/>
        <w:t>9</w:t>
      </w:r>
      <w:r w:rsidR="00ED7452" w:rsidRPr="00ED7452">
        <w:rPr>
          <w:szCs w:val="32"/>
        </w:rPr>
        <w:t>.</w:t>
      </w:r>
      <w:r w:rsidR="00631C05" w:rsidRPr="00ED7452">
        <w:rPr>
          <w:szCs w:val="32"/>
        </w:rPr>
        <w:t xml:space="preserve"> </w:t>
      </w:r>
      <w:r w:rsidR="00455E9B" w:rsidRPr="00ED7452">
        <w:rPr>
          <w:szCs w:val="32"/>
        </w:rPr>
        <w:t>Resultat av egenkontrolle</w:t>
      </w:r>
      <w:r w:rsidR="00455E9B" w:rsidRPr="00ED7452">
        <w:rPr>
          <w:rStyle w:val="Rubrik1Char"/>
          <w:szCs w:val="32"/>
        </w:rPr>
        <w:t>r</w:t>
      </w:r>
      <w:r w:rsidR="00AF35AD" w:rsidRPr="00ED7452">
        <w:rPr>
          <w:rStyle w:val="Rubrik1Char"/>
          <w:szCs w:val="32"/>
        </w:rPr>
        <w:t xml:space="preserve"> under året</w:t>
      </w:r>
      <w:bookmarkEnd w:id="23"/>
    </w:p>
    <w:p w:rsidR="00631C05" w:rsidRPr="00786CEC" w:rsidRDefault="00906CA0" w:rsidP="00ED7452">
      <w:pPr>
        <w:pStyle w:val="Rubrik2"/>
        <w:rPr>
          <w:rFonts w:cs="Arial"/>
        </w:rPr>
      </w:pPr>
      <w:bookmarkStart w:id="24" w:name="_Toc129251232"/>
      <w:r>
        <w:t>9</w:t>
      </w:r>
      <w:r w:rsidR="00BE0B45" w:rsidRPr="00786CEC">
        <w:t>.</w:t>
      </w:r>
      <w:r w:rsidR="00ED7452">
        <w:t>1.</w:t>
      </w:r>
      <w:r w:rsidR="00BE0B45" w:rsidRPr="00786CEC">
        <w:t xml:space="preserve"> </w:t>
      </w:r>
      <w:r w:rsidR="00631C05" w:rsidRPr="00786CEC">
        <w:t>PPM-Basala hygienrutiner och klädregler (BHK</w:t>
      </w:r>
      <w:r w:rsidR="00631C05" w:rsidRPr="00786CEC">
        <w:rPr>
          <w:rFonts w:cs="Arial"/>
        </w:rPr>
        <w:t>)</w:t>
      </w:r>
      <w:bookmarkEnd w:id="24"/>
    </w:p>
    <w:p w:rsidR="00631C05" w:rsidRPr="00631C05" w:rsidRDefault="00631C05" w:rsidP="00631C05">
      <w:pPr>
        <w:pStyle w:val="BodyText"/>
        <w:widowControl w:val="0"/>
        <w:spacing w:after="0" w:line="276" w:lineRule="auto"/>
        <w:rPr>
          <w:color w:val="auto"/>
        </w:rPr>
      </w:pPr>
      <w:r w:rsidRPr="00631C05">
        <w:rPr>
          <w:color w:val="auto"/>
        </w:rPr>
        <w:t xml:space="preserve">Punktprevalensmätning avseende följsamhet till basala hygienrutiner och klädregler är en nationell mätning. Denna görs 1ggr/år under vårterminen. Mätningen är avsedd som ett stöd i arbetet </w:t>
      </w:r>
      <w:r w:rsidR="00ED7452">
        <w:rPr>
          <w:color w:val="auto"/>
        </w:rPr>
        <w:t xml:space="preserve">med att uppnå hög följsamhet till </w:t>
      </w:r>
      <w:r w:rsidRPr="00631C05">
        <w:rPr>
          <w:color w:val="auto"/>
        </w:rPr>
        <w:t xml:space="preserve">dessa rutiner och regler och därmed bidra till en minskning av vårdrelaterade infektioner (VRI). </w:t>
      </w:r>
    </w:p>
    <w:p w:rsidR="00766D4B" w:rsidRDefault="00766D4B" w:rsidP="00631C05">
      <w:pPr>
        <w:pStyle w:val="Rubrik3"/>
        <w:rPr>
          <w:rFonts w:ascii="Times New Roman" w:hAnsi="Times New Roman"/>
          <w:szCs w:val="24"/>
        </w:rPr>
      </w:pPr>
    </w:p>
    <w:tbl>
      <w:tblPr>
        <w:tblW w:w="8640" w:type="dxa"/>
        <w:tblInd w:w="2"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firstRow="0" w:lastRow="0" w:firstColumn="0" w:lastColumn="0" w:noHBand="0" w:noVBand="0"/>
      </w:tblPr>
      <w:tblGrid>
        <w:gridCol w:w="3100"/>
        <w:gridCol w:w="1411"/>
        <w:gridCol w:w="1271"/>
        <w:gridCol w:w="1441"/>
        <w:gridCol w:w="1417"/>
      </w:tblGrid>
      <w:tr w:rsidR="00766D4B" w:rsidTr="001D5D57">
        <w:trPr>
          <w:trHeight w:val="421"/>
        </w:trPr>
        <w:tc>
          <w:tcPr>
            <w:tcW w:w="3100" w:type="dxa"/>
            <w:tcBorders>
              <w:top w:val="single" w:sz="4" w:space="0" w:color="000001"/>
              <w:left w:val="single" w:sz="4" w:space="0" w:color="000001"/>
              <w:bottom w:val="single" w:sz="4" w:space="0" w:color="000001"/>
            </w:tcBorders>
            <w:shd w:val="clear" w:color="auto" w:fill="BFBFBF"/>
            <w:tcMar>
              <w:left w:w="55" w:type="dxa"/>
            </w:tcMar>
          </w:tcPr>
          <w:p w:rsidR="00766D4B" w:rsidRPr="0020237B" w:rsidRDefault="0020237B" w:rsidP="00977788">
            <w:pPr>
              <w:spacing w:before="60" w:after="60"/>
              <w:ind w:left="48"/>
              <w:textAlignment w:val="baseline"/>
              <w:rPr>
                <w:b/>
              </w:rPr>
            </w:pPr>
            <w:r w:rsidRPr="0020237B">
              <w:rPr>
                <w:b/>
              </w:rPr>
              <w:t>PPM</w:t>
            </w:r>
          </w:p>
        </w:tc>
        <w:tc>
          <w:tcPr>
            <w:tcW w:w="1411" w:type="dxa"/>
            <w:tcBorders>
              <w:top w:val="single" w:sz="4" w:space="0" w:color="000001"/>
              <w:left w:val="single" w:sz="4" w:space="0" w:color="000001"/>
              <w:bottom w:val="single" w:sz="4" w:space="0" w:color="000001"/>
            </w:tcBorders>
            <w:shd w:val="clear" w:color="auto" w:fill="BFBFBF"/>
          </w:tcPr>
          <w:p w:rsidR="001235D6" w:rsidRPr="00D86E45" w:rsidRDefault="001235D6" w:rsidP="001235D6">
            <w:pPr>
              <w:spacing w:before="60" w:after="60"/>
              <w:textAlignment w:val="baseline"/>
              <w:rPr>
                <w:rFonts w:ascii="Times New Roman" w:hAnsi="Times New Roman"/>
                <w:b/>
              </w:rPr>
            </w:pPr>
            <w:r>
              <w:rPr>
                <w:rFonts w:ascii="Times New Roman" w:hAnsi="Times New Roman"/>
                <w:b/>
              </w:rPr>
              <w:t>2019</w:t>
            </w:r>
          </w:p>
          <w:p w:rsidR="00766D4B" w:rsidRDefault="001235D6" w:rsidP="001235D6">
            <w:pPr>
              <w:spacing w:before="60" w:after="60"/>
              <w:textAlignment w:val="baseline"/>
              <w:rPr>
                <w:rFonts w:ascii="Times New Roman" w:hAnsi="Times New Roman"/>
                <w:b/>
                <w:bCs/>
              </w:rPr>
            </w:pPr>
            <w:r w:rsidRPr="00D86E45">
              <w:rPr>
                <w:rFonts w:ascii="Times New Roman" w:hAnsi="Times New Roman"/>
                <w:b/>
              </w:rPr>
              <w:t>(n=</w:t>
            </w:r>
            <w:r>
              <w:rPr>
                <w:rFonts w:ascii="Times New Roman" w:hAnsi="Times New Roman"/>
                <w:b/>
              </w:rPr>
              <w:t>76)</w:t>
            </w:r>
          </w:p>
        </w:tc>
        <w:tc>
          <w:tcPr>
            <w:tcW w:w="1271" w:type="dxa"/>
            <w:tcBorders>
              <w:top w:val="single" w:sz="4" w:space="0" w:color="000001"/>
              <w:left w:val="single" w:sz="4" w:space="0" w:color="000001"/>
              <w:bottom w:val="single" w:sz="4" w:space="0" w:color="000001"/>
              <w:right w:val="single" w:sz="4" w:space="0" w:color="auto"/>
            </w:tcBorders>
            <w:shd w:val="clear" w:color="auto" w:fill="BFBFBF"/>
            <w:tcMar>
              <w:left w:w="55" w:type="dxa"/>
            </w:tcMar>
          </w:tcPr>
          <w:p w:rsidR="001D5D57" w:rsidRDefault="001D5D57" w:rsidP="001D5D57">
            <w:pPr>
              <w:spacing w:before="60" w:after="60"/>
              <w:textAlignment w:val="baseline"/>
              <w:rPr>
                <w:rFonts w:ascii="Times New Roman" w:hAnsi="Times New Roman"/>
                <w:b/>
              </w:rPr>
            </w:pPr>
            <w:r>
              <w:rPr>
                <w:rFonts w:ascii="Times New Roman" w:hAnsi="Times New Roman"/>
                <w:b/>
              </w:rPr>
              <w:t>2020</w:t>
            </w:r>
          </w:p>
          <w:p w:rsidR="00766D4B" w:rsidRPr="00401FA1" w:rsidRDefault="001D5D57" w:rsidP="001D5D57">
            <w:pPr>
              <w:spacing w:before="60" w:after="60"/>
              <w:textAlignment w:val="baseline"/>
              <w:rPr>
                <w:b/>
              </w:rPr>
            </w:pPr>
            <w:r>
              <w:rPr>
                <w:rFonts w:ascii="Times New Roman" w:hAnsi="Times New Roman"/>
                <w:b/>
              </w:rPr>
              <w:t>(n=61)</w:t>
            </w:r>
          </w:p>
        </w:tc>
        <w:tc>
          <w:tcPr>
            <w:tcW w:w="1441" w:type="dxa"/>
            <w:tcBorders>
              <w:top w:val="single" w:sz="4" w:space="0" w:color="000001"/>
              <w:left w:val="single" w:sz="4" w:space="0" w:color="000001"/>
              <w:bottom w:val="single" w:sz="4" w:space="0" w:color="000001"/>
              <w:right w:val="single" w:sz="4" w:space="0" w:color="auto"/>
            </w:tcBorders>
            <w:shd w:val="clear" w:color="auto" w:fill="BFBFBF"/>
          </w:tcPr>
          <w:p w:rsidR="001D5D57" w:rsidRDefault="001D5D57" w:rsidP="001D5D57">
            <w:pPr>
              <w:spacing w:before="60" w:after="60"/>
              <w:textAlignment w:val="baseline"/>
              <w:rPr>
                <w:rFonts w:ascii="Times New Roman" w:hAnsi="Times New Roman"/>
                <w:b/>
              </w:rPr>
            </w:pPr>
            <w:r>
              <w:rPr>
                <w:rFonts w:ascii="Times New Roman" w:hAnsi="Times New Roman"/>
                <w:b/>
              </w:rPr>
              <w:t xml:space="preserve">2021 </w:t>
            </w:r>
          </w:p>
          <w:p w:rsidR="00766D4B" w:rsidRPr="00D86E45" w:rsidRDefault="00766D4B" w:rsidP="00977788">
            <w:pPr>
              <w:spacing w:before="60" w:after="60"/>
              <w:textAlignment w:val="baseline"/>
              <w:rPr>
                <w:rFonts w:ascii="Times New Roman" w:hAnsi="Times New Roman"/>
                <w:b/>
              </w:rPr>
            </w:pPr>
          </w:p>
        </w:tc>
        <w:tc>
          <w:tcPr>
            <w:tcW w:w="1417" w:type="dxa"/>
            <w:tcBorders>
              <w:top w:val="single" w:sz="4" w:space="0" w:color="000001"/>
              <w:left w:val="single" w:sz="4" w:space="0" w:color="000001"/>
              <w:bottom w:val="single" w:sz="4" w:space="0" w:color="000001"/>
              <w:right w:val="single" w:sz="4" w:space="0" w:color="auto"/>
            </w:tcBorders>
            <w:shd w:val="clear" w:color="auto" w:fill="BFBFBF"/>
          </w:tcPr>
          <w:p w:rsidR="00766D4B" w:rsidRPr="00631C05" w:rsidRDefault="001D5D57" w:rsidP="00977788">
            <w:pPr>
              <w:spacing w:before="60" w:after="60"/>
              <w:textAlignment w:val="baseline"/>
              <w:rPr>
                <w:rFonts w:ascii="Times New Roman" w:hAnsi="Times New Roman"/>
                <w:b/>
              </w:rPr>
            </w:pPr>
            <w:r w:rsidRPr="00631C05">
              <w:rPr>
                <w:rFonts w:ascii="Times New Roman" w:hAnsi="Times New Roman"/>
                <w:b/>
              </w:rPr>
              <w:t xml:space="preserve">2022 </w:t>
            </w:r>
          </w:p>
          <w:p w:rsidR="00766D4B" w:rsidRPr="00631C05" w:rsidRDefault="00766D4B" w:rsidP="00977788">
            <w:pPr>
              <w:spacing w:before="60" w:after="60"/>
              <w:textAlignment w:val="baseline"/>
              <w:rPr>
                <w:rFonts w:ascii="Times New Roman" w:hAnsi="Times New Roman"/>
                <w:b/>
              </w:rPr>
            </w:pPr>
          </w:p>
        </w:tc>
      </w:tr>
      <w:tr w:rsidR="00766D4B" w:rsidTr="001D5D57">
        <w:trPr>
          <w:trHeight w:val="859"/>
        </w:trPr>
        <w:tc>
          <w:tcPr>
            <w:tcW w:w="3100" w:type="dxa"/>
            <w:tcBorders>
              <w:top w:val="single" w:sz="4" w:space="0" w:color="000001"/>
              <w:left w:val="single" w:sz="4" w:space="0" w:color="000001"/>
              <w:bottom w:val="single" w:sz="4" w:space="0" w:color="000001"/>
            </w:tcBorders>
            <w:shd w:val="clear" w:color="auto" w:fill="auto"/>
            <w:tcMar>
              <w:left w:w="55" w:type="dxa"/>
            </w:tcMar>
          </w:tcPr>
          <w:p w:rsidR="00766D4B" w:rsidRDefault="00B75C22" w:rsidP="00977788">
            <w:pPr>
              <w:spacing w:before="60" w:after="60"/>
              <w:ind w:left="48"/>
              <w:textAlignment w:val="baseline"/>
            </w:pPr>
            <w:r>
              <w:rPr>
                <w:rFonts w:ascii="Times New Roman" w:hAnsi="Times New Roman"/>
                <w:szCs w:val="24"/>
              </w:rPr>
              <w:t>Total följsamhet i alla</w:t>
            </w:r>
            <w:r w:rsidR="00766D4B">
              <w:rPr>
                <w:rFonts w:ascii="Times New Roman" w:hAnsi="Times New Roman"/>
                <w:szCs w:val="24"/>
              </w:rPr>
              <w:t xml:space="preserve"> 8 steg</w:t>
            </w:r>
            <w:r>
              <w:rPr>
                <w:rFonts w:ascii="Times New Roman" w:hAnsi="Times New Roman"/>
                <w:szCs w:val="24"/>
              </w:rPr>
              <w:t>en</w:t>
            </w:r>
            <w:r w:rsidR="00766D4B">
              <w:rPr>
                <w:rFonts w:ascii="Times New Roman" w:hAnsi="Times New Roman"/>
                <w:szCs w:val="24"/>
              </w:rPr>
              <w:t xml:space="preserve"> gällande </w:t>
            </w:r>
            <w:r>
              <w:rPr>
                <w:rFonts w:ascii="Times New Roman" w:hAnsi="Times New Roman"/>
                <w:szCs w:val="24"/>
              </w:rPr>
              <w:t>basala hygien</w:t>
            </w:r>
            <w:r w:rsidR="00117244">
              <w:rPr>
                <w:rFonts w:ascii="Times New Roman" w:hAnsi="Times New Roman"/>
                <w:szCs w:val="24"/>
              </w:rPr>
              <w:t xml:space="preserve">rutiner </w:t>
            </w:r>
            <w:r>
              <w:rPr>
                <w:rFonts w:ascii="Times New Roman" w:hAnsi="Times New Roman"/>
                <w:szCs w:val="24"/>
              </w:rPr>
              <w:t>och klädregler</w:t>
            </w:r>
          </w:p>
        </w:tc>
        <w:tc>
          <w:tcPr>
            <w:tcW w:w="1411" w:type="dxa"/>
            <w:tcBorders>
              <w:top w:val="single" w:sz="4" w:space="0" w:color="000001"/>
              <w:left w:val="single" w:sz="4" w:space="0" w:color="000001"/>
              <w:bottom w:val="single" w:sz="4" w:space="0" w:color="000001"/>
            </w:tcBorders>
          </w:tcPr>
          <w:p w:rsidR="001235D6" w:rsidRPr="00B7435E" w:rsidRDefault="001235D6" w:rsidP="001235D6">
            <w:pPr>
              <w:spacing w:before="60" w:after="60"/>
              <w:textAlignment w:val="baseline"/>
              <w:rPr>
                <w:sz w:val="22"/>
                <w:szCs w:val="22"/>
              </w:rPr>
            </w:pPr>
            <w:r>
              <w:rPr>
                <w:sz w:val="22"/>
                <w:szCs w:val="22"/>
              </w:rPr>
              <w:t>38</w:t>
            </w:r>
            <w:r w:rsidRPr="00B7435E">
              <w:rPr>
                <w:sz w:val="22"/>
                <w:szCs w:val="22"/>
              </w:rPr>
              <w:t xml:space="preserve"> %</w:t>
            </w:r>
          </w:p>
          <w:p w:rsidR="00766D4B" w:rsidRPr="00B7435E" w:rsidRDefault="001235D6" w:rsidP="001235D6">
            <w:pPr>
              <w:spacing w:before="60" w:after="60"/>
              <w:textAlignment w:val="baseline"/>
              <w:rPr>
                <w:color w:val="FF0000"/>
                <w:sz w:val="22"/>
                <w:szCs w:val="22"/>
              </w:rPr>
            </w:pPr>
            <w:r>
              <w:rPr>
                <w:sz w:val="22"/>
                <w:szCs w:val="22"/>
              </w:rPr>
              <w:t xml:space="preserve">(Riket 51 </w:t>
            </w:r>
            <w:r w:rsidRPr="00B7435E">
              <w:rPr>
                <w:sz w:val="22"/>
                <w:szCs w:val="22"/>
              </w:rPr>
              <w:t>%)</w:t>
            </w:r>
          </w:p>
        </w:tc>
        <w:tc>
          <w:tcPr>
            <w:tcW w:w="1271" w:type="dxa"/>
            <w:tcBorders>
              <w:top w:val="single" w:sz="4" w:space="0" w:color="000001"/>
              <w:left w:val="single" w:sz="4" w:space="0" w:color="000001"/>
              <w:bottom w:val="single" w:sz="4" w:space="0" w:color="000001"/>
              <w:right w:val="single" w:sz="4" w:space="0" w:color="auto"/>
            </w:tcBorders>
            <w:shd w:val="clear" w:color="auto" w:fill="auto"/>
            <w:tcMar>
              <w:left w:w="55" w:type="dxa"/>
            </w:tcMar>
          </w:tcPr>
          <w:p w:rsidR="001D5D57" w:rsidRPr="00B7435E" w:rsidRDefault="001D5D57" w:rsidP="001D5D57">
            <w:pPr>
              <w:spacing w:before="60" w:after="60"/>
              <w:textAlignment w:val="baseline"/>
              <w:rPr>
                <w:sz w:val="22"/>
                <w:szCs w:val="22"/>
              </w:rPr>
            </w:pPr>
            <w:r>
              <w:rPr>
                <w:sz w:val="22"/>
                <w:szCs w:val="22"/>
              </w:rPr>
              <w:t>65,6</w:t>
            </w:r>
            <w:r w:rsidRPr="00B7435E">
              <w:rPr>
                <w:sz w:val="22"/>
                <w:szCs w:val="22"/>
              </w:rPr>
              <w:t>%</w:t>
            </w:r>
          </w:p>
          <w:p w:rsidR="00766D4B" w:rsidRPr="00B7435E" w:rsidRDefault="001D5D57" w:rsidP="001D5D57">
            <w:pPr>
              <w:spacing w:before="60" w:after="60"/>
              <w:textAlignment w:val="baseline"/>
              <w:rPr>
                <w:sz w:val="22"/>
                <w:szCs w:val="22"/>
              </w:rPr>
            </w:pPr>
            <w:r>
              <w:rPr>
                <w:sz w:val="22"/>
                <w:szCs w:val="22"/>
              </w:rPr>
              <w:t>(Riket 64</w:t>
            </w:r>
            <w:r w:rsidRPr="00B7435E">
              <w:rPr>
                <w:sz w:val="22"/>
                <w:szCs w:val="22"/>
              </w:rPr>
              <w:t xml:space="preserve"> %)</w:t>
            </w:r>
          </w:p>
        </w:tc>
        <w:tc>
          <w:tcPr>
            <w:tcW w:w="1441" w:type="dxa"/>
            <w:tcBorders>
              <w:top w:val="single" w:sz="4" w:space="0" w:color="000001"/>
              <w:left w:val="single" w:sz="4" w:space="0" w:color="000001"/>
              <w:bottom w:val="single" w:sz="4" w:space="0" w:color="000001"/>
              <w:right w:val="single" w:sz="4" w:space="0" w:color="auto"/>
            </w:tcBorders>
          </w:tcPr>
          <w:p w:rsidR="001D5D57" w:rsidRPr="001D5D57" w:rsidRDefault="00117244" w:rsidP="001D5D57">
            <w:pPr>
              <w:spacing w:before="60" w:after="60"/>
              <w:textAlignment w:val="baseline"/>
              <w:rPr>
                <w:sz w:val="22"/>
                <w:szCs w:val="22"/>
              </w:rPr>
            </w:pPr>
            <w:r>
              <w:rPr>
                <w:sz w:val="22"/>
                <w:szCs w:val="22"/>
              </w:rPr>
              <w:t>62,5</w:t>
            </w:r>
            <w:r w:rsidR="001D5D57" w:rsidRPr="001D5D57">
              <w:rPr>
                <w:sz w:val="22"/>
                <w:szCs w:val="22"/>
              </w:rPr>
              <w:t xml:space="preserve"> %</w:t>
            </w:r>
          </w:p>
          <w:p w:rsidR="00766D4B" w:rsidRPr="00B7435E" w:rsidRDefault="00117244" w:rsidP="001D5D57">
            <w:pPr>
              <w:spacing w:before="60" w:after="60"/>
              <w:textAlignment w:val="baseline"/>
              <w:rPr>
                <w:sz w:val="22"/>
                <w:szCs w:val="22"/>
              </w:rPr>
            </w:pPr>
            <w:r>
              <w:rPr>
                <w:sz w:val="22"/>
                <w:szCs w:val="22"/>
              </w:rPr>
              <w:t>(Riket 67,6</w:t>
            </w:r>
            <w:r w:rsidR="001D5D57" w:rsidRPr="001D5D57">
              <w:rPr>
                <w:sz w:val="22"/>
                <w:szCs w:val="22"/>
              </w:rPr>
              <w:t>%)</w:t>
            </w:r>
          </w:p>
        </w:tc>
        <w:tc>
          <w:tcPr>
            <w:tcW w:w="1417" w:type="dxa"/>
            <w:tcBorders>
              <w:top w:val="single" w:sz="4" w:space="0" w:color="000001"/>
              <w:left w:val="single" w:sz="4" w:space="0" w:color="000001"/>
              <w:bottom w:val="single" w:sz="4" w:space="0" w:color="000001"/>
              <w:right w:val="single" w:sz="4" w:space="0" w:color="auto"/>
            </w:tcBorders>
          </w:tcPr>
          <w:p w:rsidR="00766D4B" w:rsidRPr="00B36137" w:rsidRDefault="00B75C22" w:rsidP="00977788">
            <w:pPr>
              <w:spacing w:before="60" w:after="60"/>
              <w:textAlignment w:val="baseline"/>
              <w:rPr>
                <w:color w:val="FF0000"/>
                <w:sz w:val="22"/>
                <w:szCs w:val="22"/>
              </w:rPr>
            </w:pPr>
            <w:r w:rsidRPr="00B36137">
              <w:rPr>
                <w:color w:val="FF0000"/>
                <w:sz w:val="22"/>
                <w:szCs w:val="22"/>
              </w:rPr>
              <w:t>47,6%</w:t>
            </w:r>
          </w:p>
          <w:p w:rsidR="00B75C22" w:rsidRPr="00631C05" w:rsidRDefault="00B75C22" w:rsidP="00977788">
            <w:pPr>
              <w:spacing w:before="60" w:after="60"/>
              <w:textAlignment w:val="baseline"/>
              <w:rPr>
                <w:b/>
                <w:sz w:val="22"/>
                <w:szCs w:val="22"/>
              </w:rPr>
            </w:pPr>
            <w:r w:rsidRPr="00631C05">
              <w:rPr>
                <w:sz w:val="22"/>
                <w:szCs w:val="22"/>
              </w:rPr>
              <w:t>(Riket 65,3%)</w:t>
            </w:r>
          </w:p>
        </w:tc>
      </w:tr>
      <w:tr w:rsidR="00766D4B" w:rsidTr="001D5D57">
        <w:trPr>
          <w:trHeight w:val="631"/>
        </w:trPr>
        <w:tc>
          <w:tcPr>
            <w:tcW w:w="3100" w:type="dxa"/>
            <w:tcBorders>
              <w:top w:val="single" w:sz="4" w:space="0" w:color="000001"/>
              <w:left w:val="single" w:sz="4" w:space="0" w:color="000001"/>
              <w:bottom w:val="single" w:sz="4" w:space="0" w:color="000001"/>
            </w:tcBorders>
            <w:shd w:val="clear" w:color="auto" w:fill="auto"/>
            <w:tcMar>
              <w:left w:w="55" w:type="dxa"/>
            </w:tcMar>
          </w:tcPr>
          <w:p w:rsidR="00766D4B" w:rsidRDefault="00766D4B" w:rsidP="00B75C22">
            <w:pPr>
              <w:spacing w:before="60" w:after="60"/>
              <w:ind w:right="-143"/>
              <w:textAlignment w:val="baseline"/>
            </w:pPr>
            <w:r>
              <w:rPr>
                <w:rFonts w:ascii="Times New Roman" w:hAnsi="Times New Roman"/>
                <w:szCs w:val="24"/>
              </w:rPr>
              <w:t>Följ</w:t>
            </w:r>
            <w:r w:rsidR="00117244">
              <w:rPr>
                <w:rFonts w:ascii="Times New Roman" w:hAnsi="Times New Roman"/>
                <w:szCs w:val="24"/>
              </w:rPr>
              <w:t>samhet till basala hygienrutiner</w:t>
            </w:r>
            <w:r w:rsidR="00B75C22">
              <w:rPr>
                <w:rFonts w:ascii="Times New Roman" w:hAnsi="Times New Roman"/>
                <w:szCs w:val="24"/>
              </w:rPr>
              <w:t xml:space="preserve"> i alla 4 stegen</w:t>
            </w:r>
          </w:p>
        </w:tc>
        <w:tc>
          <w:tcPr>
            <w:tcW w:w="1411" w:type="dxa"/>
            <w:tcBorders>
              <w:top w:val="single" w:sz="4" w:space="0" w:color="000001"/>
              <w:left w:val="single" w:sz="4" w:space="0" w:color="000001"/>
              <w:bottom w:val="single" w:sz="4" w:space="0" w:color="000001"/>
            </w:tcBorders>
          </w:tcPr>
          <w:p w:rsidR="001235D6" w:rsidRPr="00B7435E" w:rsidRDefault="001235D6" w:rsidP="001235D6">
            <w:pPr>
              <w:spacing w:before="60" w:after="60"/>
              <w:ind w:right="-143"/>
              <w:textAlignment w:val="baseline"/>
              <w:rPr>
                <w:sz w:val="22"/>
                <w:szCs w:val="22"/>
              </w:rPr>
            </w:pPr>
            <w:r>
              <w:rPr>
                <w:sz w:val="22"/>
                <w:szCs w:val="22"/>
              </w:rPr>
              <w:t xml:space="preserve">43 </w:t>
            </w:r>
            <w:r w:rsidRPr="00B7435E">
              <w:rPr>
                <w:sz w:val="22"/>
                <w:szCs w:val="22"/>
              </w:rPr>
              <w:t xml:space="preserve">% </w:t>
            </w:r>
            <w:r>
              <w:rPr>
                <w:sz w:val="22"/>
                <w:szCs w:val="22"/>
              </w:rPr>
              <w:t xml:space="preserve"> </w:t>
            </w:r>
          </w:p>
          <w:p w:rsidR="001235D6" w:rsidRPr="00B7435E" w:rsidRDefault="001235D6" w:rsidP="001235D6">
            <w:pPr>
              <w:snapToGrid w:val="0"/>
              <w:spacing w:before="60" w:after="60"/>
              <w:ind w:right="-143"/>
              <w:textAlignment w:val="baseline"/>
              <w:rPr>
                <w:color w:val="FF0000"/>
                <w:sz w:val="22"/>
                <w:szCs w:val="22"/>
              </w:rPr>
            </w:pPr>
            <w:r>
              <w:rPr>
                <w:sz w:val="22"/>
                <w:szCs w:val="22"/>
              </w:rPr>
              <w:t xml:space="preserve">(Riket 57 </w:t>
            </w:r>
            <w:r w:rsidRPr="00B7435E">
              <w:rPr>
                <w:sz w:val="22"/>
                <w:szCs w:val="22"/>
              </w:rPr>
              <w:t>%)</w:t>
            </w:r>
          </w:p>
          <w:p w:rsidR="00766D4B" w:rsidRPr="00B7435E" w:rsidRDefault="00766D4B" w:rsidP="00977788">
            <w:pPr>
              <w:snapToGrid w:val="0"/>
              <w:spacing w:before="60" w:after="60"/>
              <w:ind w:right="-143"/>
              <w:textAlignment w:val="baseline"/>
              <w:rPr>
                <w:color w:val="FF0000"/>
                <w:sz w:val="22"/>
                <w:szCs w:val="22"/>
              </w:rPr>
            </w:pPr>
          </w:p>
        </w:tc>
        <w:tc>
          <w:tcPr>
            <w:tcW w:w="1271" w:type="dxa"/>
            <w:tcBorders>
              <w:top w:val="single" w:sz="4" w:space="0" w:color="000001"/>
              <w:left w:val="single" w:sz="4" w:space="0" w:color="000001"/>
              <w:bottom w:val="single" w:sz="4" w:space="0" w:color="000001"/>
              <w:right w:val="single" w:sz="4" w:space="0" w:color="auto"/>
            </w:tcBorders>
            <w:shd w:val="clear" w:color="auto" w:fill="auto"/>
            <w:tcMar>
              <w:left w:w="55" w:type="dxa"/>
            </w:tcMar>
          </w:tcPr>
          <w:p w:rsidR="001D5D57" w:rsidRPr="00B7435E" w:rsidRDefault="001D5D57" w:rsidP="001D5D57">
            <w:pPr>
              <w:spacing w:before="60" w:after="60"/>
              <w:ind w:right="-143"/>
              <w:textAlignment w:val="baseline"/>
              <w:rPr>
                <w:sz w:val="22"/>
                <w:szCs w:val="22"/>
              </w:rPr>
            </w:pPr>
            <w:r>
              <w:rPr>
                <w:sz w:val="22"/>
                <w:szCs w:val="22"/>
              </w:rPr>
              <w:t>86,9</w:t>
            </w:r>
            <w:r w:rsidRPr="00B7435E">
              <w:rPr>
                <w:sz w:val="22"/>
                <w:szCs w:val="22"/>
              </w:rPr>
              <w:t xml:space="preserve"> %</w:t>
            </w:r>
          </w:p>
          <w:p w:rsidR="00766D4B" w:rsidRPr="00B7435E" w:rsidRDefault="001D5D57" w:rsidP="001D5D57">
            <w:pPr>
              <w:spacing w:before="60" w:after="60"/>
              <w:ind w:right="-143"/>
              <w:textAlignment w:val="baseline"/>
              <w:rPr>
                <w:sz w:val="22"/>
                <w:szCs w:val="22"/>
              </w:rPr>
            </w:pPr>
            <w:r w:rsidRPr="00B7435E">
              <w:rPr>
                <w:sz w:val="22"/>
                <w:szCs w:val="22"/>
              </w:rPr>
              <w:t xml:space="preserve">(Riket </w:t>
            </w:r>
            <w:r>
              <w:rPr>
                <w:sz w:val="22"/>
                <w:szCs w:val="22"/>
              </w:rPr>
              <w:t>69,3</w:t>
            </w:r>
            <w:r w:rsidRPr="00B7435E">
              <w:rPr>
                <w:sz w:val="22"/>
                <w:szCs w:val="22"/>
              </w:rPr>
              <w:t xml:space="preserve"> %)</w:t>
            </w:r>
          </w:p>
        </w:tc>
        <w:tc>
          <w:tcPr>
            <w:tcW w:w="1441" w:type="dxa"/>
            <w:tcBorders>
              <w:top w:val="single" w:sz="4" w:space="0" w:color="000001"/>
              <w:left w:val="single" w:sz="4" w:space="0" w:color="000001"/>
              <w:bottom w:val="single" w:sz="4" w:space="0" w:color="000001"/>
              <w:right w:val="single" w:sz="4" w:space="0" w:color="auto"/>
            </w:tcBorders>
          </w:tcPr>
          <w:p w:rsidR="001D5D57" w:rsidRPr="001D5D57" w:rsidRDefault="001D5D57" w:rsidP="001D5D57">
            <w:pPr>
              <w:spacing w:before="60" w:after="60"/>
              <w:ind w:right="-143"/>
              <w:textAlignment w:val="baseline"/>
              <w:rPr>
                <w:sz w:val="22"/>
                <w:szCs w:val="22"/>
              </w:rPr>
            </w:pPr>
            <w:r w:rsidRPr="001D5D57">
              <w:rPr>
                <w:sz w:val="22"/>
                <w:szCs w:val="22"/>
              </w:rPr>
              <w:t>72 %</w:t>
            </w:r>
          </w:p>
          <w:p w:rsidR="00766D4B" w:rsidRPr="00B7435E" w:rsidRDefault="001D5D57" w:rsidP="001D5D57">
            <w:pPr>
              <w:spacing w:before="60" w:after="60"/>
              <w:ind w:right="-143"/>
              <w:textAlignment w:val="baseline"/>
              <w:rPr>
                <w:sz w:val="22"/>
                <w:szCs w:val="22"/>
              </w:rPr>
            </w:pPr>
            <w:r w:rsidRPr="001D5D57">
              <w:rPr>
                <w:sz w:val="22"/>
                <w:szCs w:val="22"/>
              </w:rPr>
              <w:t>(Riket 73,7%)</w:t>
            </w:r>
          </w:p>
        </w:tc>
        <w:tc>
          <w:tcPr>
            <w:tcW w:w="1417" w:type="dxa"/>
            <w:tcBorders>
              <w:top w:val="single" w:sz="4" w:space="0" w:color="000001"/>
              <w:left w:val="single" w:sz="4" w:space="0" w:color="000001"/>
              <w:bottom w:val="single" w:sz="4" w:space="0" w:color="000001"/>
              <w:right w:val="single" w:sz="4" w:space="0" w:color="auto"/>
            </w:tcBorders>
          </w:tcPr>
          <w:p w:rsidR="00766D4B" w:rsidRPr="00631C05" w:rsidRDefault="00117244" w:rsidP="00977788">
            <w:pPr>
              <w:spacing w:before="60" w:after="60"/>
              <w:ind w:right="-143"/>
              <w:textAlignment w:val="baseline"/>
              <w:rPr>
                <w:sz w:val="22"/>
                <w:szCs w:val="22"/>
              </w:rPr>
            </w:pPr>
            <w:r w:rsidRPr="00631C05">
              <w:rPr>
                <w:sz w:val="22"/>
                <w:szCs w:val="22"/>
              </w:rPr>
              <w:t>87,3%</w:t>
            </w:r>
          </w:p>
          <w:p w:rsidR="00B75C22" w:rsidRPr="00631C05" w:rsidRDefault="00B75C22" w:rsidP="00977788">
            <w:pPr>
              <w:spacing w:before="60" w:after="60"/>
              <w:ind w:right="-143"/>
              <w:textAlignment w:val="baseline"/>
              <w:rPr>
                <w:sz w:val="22"/>
                <w:szCs w:val="22"/>
              </w:rPr>
            </w:pPr>
            <w:r w:rsidRPr="00631C05">
              <w:rPr>
                <w:sz w:val="22"/>
                <w:szCs w:val="22"/>
              </w:rPr>
              <w:t>(Riket 88,7%)</w:t>
            </w:r>
          </w:p>
        </w:tc>
      </w:tr>
      <w:tr w:rsidR="00766D4B" w:rsidTr="001D5D57">
        <w:trPr>
          <w:trHeight w:val="424"/>
        </w:trPr>
        <w:tc>
          <w:tcPr>
            <w:tcW w:w="3100" w:type="dxa"/>
            <w:tcBorders>
              <w:top w:val="single" w:sz="4" w:space="0" w:color="000001"/>
              <w:left w:val="single" w:sz="4" w:space="0" w:color="000001"/>
              <w:bottom w:val="single" w:sz="4" w:space="0" w:color="000001"/>
            </w:tcBorders>
            <w:shd w:val="clear" w:color="auto" w:fill="auto"/>
            <w:tcMar>
              <w:left w:w="55" w:type="dxa"/>
            </w:tcMar>
          </w:tcPr>
          <w:p w:rsidR="00766D4B" w:rsidRDefault="00766D4B" w:rsidP="00977788">
            <w:pPr>
              <w:spacing w:before="60" w:after="60"/>
              <w:ind w:right="-143"/>
              <w:textAlignment w:val="baseline"/>
            </w:pPr>
            <w:r>
              <w:rPr>
                <w:rFonts w:ascii="Times New Roman" w:hAnsi="Times New Roman"/>
                <w:szCs w:val="24"/>
              </w:rPr>
              <w:t>Följsamhet till klädregler</w:t>
            </w:r>
            <w:r w:rsidR="00B75C22">
              <w:rPr>
                <w:rFonts w:ascii="Times New Roman" w:hAnsi="Times New Roman"/>
                <w:szCs w:val="24"/>
              </w:rPr>
              <w:t xml:space="preserve"> i alla 4 stegen</w:t>
            </w:r>
          </w:p>
        </w:tc>
        <w:tc>
          <w:tcPr>
            <w:tcW w:w="1411" w:type="dxa"/>
            <w:tcBorders>
              <w:top w:val="single" w:sz="4" w:space="0" w:color="000001"/>
              <w:left w:val="single" w:sz="4" w:space="0" w:color="000001"/>
              <w:bottom w:val="single" w:sz="4" w:space="0" w:color="000001"/>
            </w:tcBorders>
          </w:tcPr>
          <w:p w:rsidR="001235D6" w:rsidRPr="00B7435E" w:rsidRDefault="001235D6" w:rsidP="001235D6">
            <w:pPr>
              <w:spacing w:before="60" w:after="60"/>
              <w:ind w:right="-143"/>
              <w:textAlignment w:val="baseline"/>
              <w:rPr>
                <w:sz w:val="22"/>
                <w:szCs w:val="22"/>
              </w:rPr>
            </w:pPr>
            <w:r>
              <w:rPr>
                <w:sz w:val="22"/>
                <w:szCs w:val="22"/>
              </w:rPr>
              <w:t xml:space="preserve">75 </w:t>
            </w:r>
            <w:r w:rsidRPr="00B7435E">
              <w:rPr>
                <w:sz w:val="22"/>
                <w:szCs w:val="22"/>
              </w:rPr>
              <w:t>%</w:t>
            </w:r>
          </w:p>
          <w:p w:rsidR="00766D4B" w:rsidRPr="00B7435E" w:rsidRDefault="001235D6" w:rsidP="001235D6">
            <w:pPr>
              <w:snapToGrid w:val="0"/>
              <w:spacing w:before="60" w:after="60"/>
              <w:ind w:right="-143"/>
              <w:textAlignment w:val="baseline"/>
              <w:rPr>
                <w:color w:val="FF0000"/>
                <w:sz w:val="22"/>
                <w:szCs w:val="22"/>
              </w:rPr>
            </w:pPr>
            <w:r>
              <w:rPr>
                <w:sz w:val="22"/>
                <w:szCs w:val="22"/>
              </w:rPr>
              <w:t>(Riket 84</w:t>
            </w:r>
            <w:r w:rsidRPr="00B7435E">
              <w:rPr>
                <w:sz w:val="22"/>
                <w:szCs w:val="22"/>
              </w:rPr>
              <w:t xml:space="preserve"> %)</w:t>
            </w:r>
          </w:p>
        </w:tc>
        <w:tc>
          <w:tcPr>
            <w:tcW w:w="1271" w:type="dxa"/>
            <w:tcBorders>
              <w:top w:val="single" w:sz="4" w:space="0" w:color="000001"/>
              <w:left w:val="single" w:sz="4" w:space="0" w:color="000001"/>
              <w:bottom w:val="single" w:sz="4" w:space="0" w:color="000001"/>
              <w:right w:val="single" w:sz="4" w:space="0" w:color="auto"/>
            </w:tcBorders>
            <w:shd w:val="clear" w:color="auto" w:fill="auto"/>
            <w:tcMar>
              <w:left w:w="55" w:type="dxa"/>
            </w:tcMar>
          </w:tcPr>
          <w:p w:rsidR="001D5D57" w:rsidRPr="00B7435E" w:rsidRDefault="001D5D57" w:rsidP="001D5D57">
            <w:pPr>
              <w:spacing w:before="60" w:after="60"/>
              <w:ind w:right="-143"/>
              <w:textAlignment w:val="baseline"/>
              <w:rPr>
                <w:sz w:val="22"/>
                <w:szCs w:val="22"/>
              </w:rPr>
            </w:pPr>
            <w:r>
              <w:rPr>
                <w:sz w:val="22"/>
                <w:szCs w:val="22"/>
              </w:rPr>
              <w:t>77</w:t>
            </w:r>
            <w:r w:rsidRPr="00B7435E">
              <w:rPr>
                <w:sz w:val="22"/>
                <w:szCs w:val="22"/>
              </w:rPr>
              <w:t xml:space="preserve"> %</w:t>
            </w:r>
          </w:p>
          <w:p w:rsidR="00766D4B" w:rsidRPr="00B7435E" w:rsidRDefault="001D5D57" w:rsidP="001D5D57">
            <w:pPr>
              <w:spacing w:before="60" w:after="60"/>
              <w:ind w:right="-143"/>
              <w:textAlignment w:val="baseline"/>
              <w:rPr>
                <w:sz w:val="22"/>
                <w:szCs w:val="22"/>
              </w:rPr>
            </w:pPr>
            <w:r w:rsidRPr="00B7435E">
              <w:rPr>
                <w:sz w:val="22"/>
                <w:szCs w:val="22"/>
              </w:rPr>
              <w:t xml:space="preserve">(Riket </w:t>
            </w:r>
            <w:r>
              <w:rPr>
                <w:sz w:val="22"/>
                <w:szCs w:val="22"/>
              </w:rPr>
              <w:t xml:space="preserve">89,3 </w:t>
            </w:r>
            <w:r w:rsidRPr="00B7435E">
              <w:rPr>
                <w:sz w:val="22"/>
                <w:szCs w:val="22"/>
              </w:rPr>
              <w:t>%)</w:t>
            </w:r>
          </w:p>
        </w:tc>
        <w:tc>
          <w:tcPr>
            <w:tcW w:w="1441" w:type="dxa"/>
            <w:tcBorders>
              <w:top w:val="single" w:sz="4" w:space="0" w:color="000001"/>
              <w:left w:val="single" w:sz="4" w:space="0" w:color="000001"/>
              <w:bottom w:val="single" w:sz="4" w:space="0" w:color="000001"/>
              <w:right w:val="single" w:sz="4" w:space="0" w:color="auto"/>
            </w:tcBorders>
          </w:tcPr>
          <w:p w:rsidR="001D5D57" w:rsidRPr="001D5D57" w:rsidRDefault="00B75C22" w:rsidP="001D5D57">
            <w:pPr>
              <w:spacing w:before="60" w:after="60"/>
              <w:ind w:right="-143"/>
              <w:textAlignment w:val="baseline"/>
              <w:rPr>
                <w:sz w:val="22"/>
                <w:szCs w:val="22"/>
              </w:rPr>
            </w:pPr>
            <w:r>
              <w:rPr>
                <w:sz w:val="22"/>
                <w:szCs w:val="22"/>
              </w:rPr>
              <w:t>89,3</w:t>
            </w:r>
            <w:r w:rsidR="001D5D57" w:rsidRPr="001D5D57">
              <w:rPr>
                <w:sz w:val="22"/>
                <w:szCs w:val="22"/>
              </w:rPr>
              <w:t>%</w:t>
            </w:r>
          </w:p>
          <w:p w:rsidR="00766D4B" w:rsidRPr="00B7435E" w:rsidRDefault="00B75C22" w:rsidP="001D5D57">
            <w:pPr>
              <w:spacing w:before="60" w:after="60"/>
              <w:ind w:right="-143"/>
              <w:textAlignment w:val="baseline"/>
              <w:rPr>
                <w:sz w:val="22"/>
                <w:szCs w:val="22"/>
              </w:rPr>
            </w:pPr>
            <w:r>
              <w:rPr>
                <w:sz w:val="22"/>
                <w:szCs w:val="22"/>
              </w:rPr>
              <w:t>(Riket 90,0</w:t>
            </w:r>
            <w:r w:rsidR="001D5D57" w:rsidRPr="001D5D57">
              <w:rPr>
                <w:sz w:val="22"/>
                <w:szCs w:val="22"/>
              </w:rPr>
              <w:t>)</w:t>
            </w:r>
          </w:p>
        </w:tc>
        <w:tc>
          <w:tcPr>
            <w:tcW w:w="1417" w:type="dxa"/>
            <w:tcBorders>
              <w:top w:val="single" w:sz="4" w:space="0" w:color="000001"/>
              <w:left w:val="single" w:sz="4" w:space="0" w:color="000001"/>
              <w:bottom w:val="single" w:sz="4" w:space="0" w:color="000001"/>
              <w:right w:val="single" w:sz="4" w:space="0" w:color="auto"/>
            </w:tcBorders>
          </w:tcPr>
          <w:p w:rsidR="00766D4B" w:rsidRPr="00631C05" w:rsidRDefault="00B75C22" w:rsidP="00977788">
            <w:pPr>
              <w:spacing w:before="60" w:after="60"/>
              <w:ind w:right="-143"/>
              <w:textAlignment w:val="baseline"/>
              <w:rPr>
                <w:sz w:val="22"/>
                <w:szCs w:val="22"/>
              </w:rPr>
            </w:pPr>
            <w:r w:rsidRPr="00631C05">
              <w:rPr>
                <w:sz w:val="22"/>
                <w:szCs w:val="22"/>
              </w:rPr>
              <w:t>84,1%</w:t>
            </w:r>
          </w:p>
          <w:p w:rsidR="00B75C22" w:rsidRPr="00631C05" w:rsidRDefault="00B75C22" w:rsidP="00977788">
            <w:pPr>
              <w:spacing w:before="60" w:after="60"/>
              <w:ind w:right="-143"/>
              <w:textAlignment w:val="baseline"/>
              <w:rPr>
                <w:b/>
                <w:sz w:val="22"/>
                <w:szCs w:val="22"/>
              </w:rPr>
            </w:pPr>
            <w:r w:rsidRPr="00631C05">
              <w:rPr>
                <w:sz w:val="22"/>
                <w:szCs w:val="22"/>
              </w:rPr>
              <w:t>(Riket 88,70 %)</w:t>
            </w:r>
          </w:p>
        </w:tc>
      </w:tr>
    </w:tbl>
    <w:p w:rsidR="00766D4B" w:rsidRDefault="00766D4B" w:rsidP="00977788">
      <w:pPr>
        <w:spacing w:before="60" w:after="60"/>
        <w:ind w:right="-143"/>
        <w:textAlignment w:val="baseline"/>
        <w:rPr>
          <w:rFonts w:ascii="Times New Roman" w:hAnsi="Times New Roman"/>
          <w:sz w:val="16"/>
          <w:szCs w:val="16"/>
        </w:rPr>
      </w:pPr>
      <w:r>
        <w:rPr>
          <w:rFonts w:ascii="Times New Roman" w:hAnsi="Times New Roman"/>
          <w:sz w:val="16"/>
          <w:szCs w:val="16"/>
        </w:rPr>
        <w:t>Källa: SKR.se</w:t>
      </w:r>
    </w:p>
    <w:p w:rsidR="00117244" w:rsidRDefault="00117244" w:rsidP="00977788">
      <w:pPr>
        <w:spacing w:before="60" w:after="60"/>
        <w:ind w:right="-143"/>
        <w:textAlignment w:val="baseline"/>
        <w:rPr>
          <w:rFonts w:ascii="Times New Roman" w:hAnsi="Times New Roman"/>
          <w:color w:val="000000"/>
          <w:szCs w:val="24"/>
        </w:rPr>
      </w:pPr>
    </w:p>
    <w:p w:rsidR="00631C05" w:rsidRDefault="00766D4B" w:rsidP="00631C05">
      <w:pPr>
        <w:spacing w:before="60" w:after="60"/>
        <w:ind w:right="-143"/>
        <w:textAlignment w:val="baseline"/>
        <w:rPr>
          <w:rFonts w:ascii="Times New Roman" w:hAnsi="Times New Roman"/>
        </w:rPr>
      </w:pPr>
      <w:r w:rsidRPr="00631C05">
        <w:rPr>
          <w:rFonts w:ascii="Times New Roman" w:hAnsi="Times New Roman"/>
          <w:b/>
          <w:szCs w:val="24"/>
        </w:rPr>
        <w:t>Analys:</w:t>
      </w:r>
      <w:r w:rsidRPr="00631C05">
        <w:rPr>
          <w:rFonts w:ascii="Times New Roman" w:hAnsi="Times New Roman"/>
        </w:rPr>
        <w:t xml:space="preserve"> </w:t>
      </w:r>
      <w:r w:rsidR="00310DE8">
        <w:rPr>
          <w:rFonts w:ascii="Times New Roman" w:hAnsi="Times New Roman"/>
        </w:rPr>
        <w:t>I år visar mätningen</w:t>
      </w:r>
      <w:r w:rsidR="00117244" w:rsidRPr="00631C05">
        <w:rPr>
          <w:rFonts w:ascii="Times New Roman" w:hAnsi="Times New Roman"/>
        </w:rPr>
        <w:t xml:space="preserve"> </w:t>
      </w:r>
      <w:r w:rsidR="00631C05">
        <w:rPr>
          <w:rFonts w:ascii="Times New Roman" w:hAnsi="Times New Roman"/>
        </w:rPr>
        <w:t xml:space="preserve">mycket </w:t>
      </w:r>
      <w:r w:rsidR="00117244" w:rsidRPr="00631C05">
        <w:rPr>
          <w:rFonts w:ascii="Times New Roman" w:hAnsi="Times New Roman"/>
        </w:rPr>
        <w:t>sämre siffror i total följsamhet i a</w:t>
      </w:r>
      <w:r w:rsidR="00631C05" w:rsidRPr="00631C05">
        <w:rPr>
          <w:rFonts w:ascii="Times New Roman" w:hAnsi="Times New Roman"/>
        </w:rPr>
        <w:t xml:space="preserve">lla </w:t>
      </w:r>
      <w:r w:rsidR="00E351AB">
        <w:rPr>
          <w:rFonts w:ascii="Times New Roman" w:hAnsi="Times New Roman"/>
        </w:rPr>
        <w:t>åtta</w:t>
      </w:r>
      <w:r w:rsidR="00631C05" w:rsidRPr="00631C05">
        <w:rPr>
          <w:rFonts w:ascii="Times New Roman" w:hAnsi="Times New Roman"/>
        </w:rPr>
        <w:t xml:space="preserve"> stegen än tidigare år</w:t>
      </w:r>
      <w:r w:rsidR="00631C05">
        <w:rPr>
          <w:rFonts w:ascii="Times New Roman" w:hAnsi="Times New Roman"/>
        </w:rPr>
        <w:t xml:space="preserve">. </w:t>
      </w:r>
      <w:r w:rsidR="00631C05" w:rsidRPr="00631C05">
        <w:rPr>
          <w:rFonts w:ascii="Times New Roman" w:hAnsi="Times New Roman"/>
        </w:rPr>
        <w:t xml:space="preserve">Däremot ligger det ganska bra till jämfört med riket när det gäller </w:t>
      </w:r>
      <w:r w:rsidR="00E351AB">
        <w:rPr>
          <w:rFonts w:ascii="Times New Roman" w:hAnsi="Times New Roman"/>
        </w:rPr>
        <w:t>fyra</w:t>
      </w:r>
      <w:r w:rsidR="00631C05" w:rsidRPr="00631C05">
        <w:rPr>
          <w:rFonts w:ascii="Times New Roman" w:hAnsi="Times New Roman"/>
        </w:rPr>
        <w:t xml:space="preserve"> stegen i följsamhet till basala hygienrutinerna och </w:t>
      </w:r>
      <w:r w:rsidR="00631C05">
        <w:rPr>
          <w:rFonts w:ascii="Times New Roman" w:hAnsi="Times New Roman"/>
        </w:rPr>
        <w:t xml:space="preserve">sämre när det gäller </w:t>
      </w:r>
      <w:r w:rsidR="00631C05" w:rsidRPr="00631C05">
        <w:rPr>
          <w:rFonts w:ascii="Times New Roman" w:hAnsi="Times New Roman"/>
        </w:rPr>
        <w:t>klädreglerna</w:t>
      </w:r>
      <w:r w:rsidR="00631C05">
        <w:rPr>
          <w:rFonts w:ascii="Times New Roman" w:hAnsi="Times New Roman"/>
        </w:rPr>
        <w:t>.</w:t>
      </w:r>
    </w:p>
    <w:p w:rsidR="00281479" w:rsidRPr="00631C05" w:rsidRDefault="00281479" w:rsidP="00631C05">
      <w:pPr>
        <w:spacing w:before="60" w:after="60"/>
        <w:ind w:right="-143"/>
        <w:textAlignment w:val="baseline"/>
        <w:rPr>
          <w:rFonts w:ascii="Times New Roman" w:hAnsi="Times New Roman"/>
        </w:rPr>
      </w:pPr>
    </w:p>
    <w:p w:rsidR="00631C05" w:rsidRPr="00631C05" w:rsidRDefault="00631C05" w:rsidP="00281479">
      <w:pPr>
        <w:pStyle w:val="Ingetavstnd"/>
        <w:spacing w:line="276" w:lineRule="auto"/>
        <w:ind w:left="-27"/>
        <w:rPr>
          <w:rFonts w:ascii="Times New Roman" w:hAnsi="Times New Roman"/>
        </w:rPr>
      </w:pPr>
      <w:r w:rsidRPr="00631C05">
        <w:rPr>
          <w:rFonts w:ascii="Times New Roman" w:hAnsi="Times New Roman"/>
          <w:b/>
        </w:rPr>
        <w:t>Åtgärder</w:t>
      </w:r>
      <w:r w:rsidRPr="00631C05">
        <w:rPr>
          <w:rFonts w:ascii="Times New Roman" w:hAnsi="Times New Roman"/>
        </w:rPr>
        <w:t>: Varje boende/enhet och vårdlag ska ha ett utsett hygienombud</w:t>
      </w:r>
      <w:r>
        <w:rPr>
          <w:rFonts w:ascii="Times New Roman" w:hAnsi="Times New Roman"/>
        </w:rPr>
        <w:t xml:space="preserve">. </w:t>
      </w:r>
      <w:r w:rsidRPr="00631C05">
        <w:rPr>
          <w:rFonts w:ascii="Times New Roman" w:hAnsi="Times New Roman"/>
        </w:rPr>
        <w:t>Alla enhetschefer ska regelbun</w:t>
      </w:r>
      <w:r w:rsidR="0088430A">
        <w:rPr>
          <w:rFonts w:ascii="Times New Roman" w:hAnsi="Times New Roman"/>
        </w:rPr>
        <w:t>det ta upp hygienrutiner med sina medarbetare</w:t>
      </w:r>
      <w:r w:rsidRPr="00631C05">
        <w:rPr>
          <w:rFonts w:ascii="Times New Roman" w:hAnsi="Times New Roman"/>
        </w:rPr>
        <w:t>. Personal ska veta var man hittar hygienrutinerna oc</w:t>
      </w:r>
      <w:r w:rsidR="0088430A">
        <w:rPr>
          <w:rFonts w:ascii="Times New Roman" w:hAnsi="Times New Roman"/>
        </w:rPr>
        <w:t>h ska ha fått information om rutinerna</w:t>
      </w:r>
      <w:r w:rsidRPr="00631C05">
        <w:rPr>
          <w:rFonts w:ascii="Times New Roman" w:hAnsi="Times New Roman"/>
        </w:rPr>
        <w:t xml:space="preserve"> innan de skriver på informationsdokumentet vid nyanställning. Hygienombud har en tydlig </w:t>
      </w:r>
      <w:r w:rsidR="00310DE8">
        <w:rPr>
          <w:rFonts w:ascii="Times New Roman" w:hAnsi="Times New Roman"/>
        </w:rPr>
        <w:t xml:space="preserve">beskrivning av sitt uppdrag och </w:t>
      </w:r>
      <w:r w:rsidRPr="00631C05">
        <w:rPr>
          <w:rFonts w:ascii="Times New Roman" w:hAnsi="Times New Roman"/>
        </w:rPr>
        <w:t>ansvar. Det</w:t>
      </w:r>
      <w:r w:rsidR="00906CA0">
        <w:rPr>
          <w:rFonts w:ascii="Times New Roman" w:hAnsi="Times New Roman"/>
        </w:rPr>
        <w:t xml:space="preserve">ta ska vara känt av alla ombud och </w:t>
      </w:r>
      <w:r w:rsidRPr="00631C05">
        <w:rPr>
          <w:rFonts w:ascii="Times New Roman" w:hAnsi="Times New Roman"/>
        </w:rPr>
        <w:t>chefer</w:t>
      </w:r>
      <w:r w:rsidRPr="00631C05">
        <w:rPr>
          <w:rFonts w:ascii="Times New Roman" w:hAnsi="Times New Roman"/>
          <w:i/>
          <w:iCs/>
        </w:rPr>
        <w:t xml:space="preserve">. </w:t>
      </w:r>
      <w:r w:rsidRPr="00631C05">
        <w:rPr>
          <w:rFonts w:ascii="Times New Roman" w:hAnsi="Times New Roman"/>
        </w:rPr>
        <w:t xml:space="preserve">Ombuden ska få uppdaterad </w:t>
      </w:r>
      <w:r>
        <w:rPr>
          <w:rFonts w:ascii="Times New Roman" w:hAnsi="Times New Roman"/>
        </w:rPr>
        <w:t xml:space="preserve">information </w:t>
      </w:r>
      <w:r w:rsidRPr="00631C05">
        <w:rPr>
          <w:rFonts w:ascii="Times New Roman" w:hAnsi="Times New Roman"/>
        </w:rPr>
        <w:t xml:space="preserve">först och främst </w:t>
      </w:r>
      <w:r>
        <w:rPr>
          <w:rFonts w:ascii="Times New Roman" w:hAnsi="Times New Roman"/>
        </w:rPr>
        <w:t xml:space="preserve">av </w:t>
      </w:r>
      <w:r w:rsidRPr="00631C05">
        <w:rPr>
          <w:rFonts w:ascii="Times New Roman" w:hAnsi="Times New Roman"/>
        </w:rPr>
        <w:t xml:space="preserve">sin chef men också </w:t>
      </w:r>
      <w:r>
        <w:rPr>
          <w:rFonts w:ascii="Times New Roman" w:hAnsi="Times New Roman"/>
        </w:rPr>
        <w:t xml:space="preserve">av MAS, </w:t>
      </w:r>
      <w:proofErr w:type="gramStart"/>
      <w:r>
        <w:rPr>
          <w:rFonts w:ascii="Times New Roman" w:hAnsi="Times New Roman"/>
        </w:rPr>
        <w:t>MAR</w:t>
      </w:r>
      <w:proofErr w:type="gramEnd"/>
      <w:r>
        <w:rPr>
          <w:rFonts w:ascii="Times New Roman" w:hAnsi="Times New Roman"/>
        </w:rPr>
        <w:t xml:space="preserve"> och hygiensköterska</w:t>
      </w:r>
      <w:r w:rsidRPr="00631C05">
        <w:rPr>
          <w:rFonts w:ascii="Times New Roman" w:hAnsi="Times New Roman"/>
        </w:rPr>
        <w:t>.</w:t>
      </w:r>
      <w:r>
        <w:rPr>
          <w:rFonts w:ascii="Times New Roman" w:hAnsi="Times New Roman"/>
        </w:rPr>
        <w:t xml:space="preserve"> Hygienrutinerna ska</w:t>
      </w:r>
      <w:r w:rsidRPr="00631C05">
        <w:rPr>
          <w:rFonts w:ascii="Times New Roman" w:hAnsi="Times New Roman"/>
        </w:rPr>
        <w:t xml:space="preserve"> ha nolltolerans mot avsteg.</w:t>
      </w:r>
    </w:p>
    <w:p w:rsidR="00766D4B" w:rsidRPr="00631C05" w:rsidRDefault="00766D4B" w:rsidP="00977788">
      <w:pPr>
        <w:pStyle w:val="Ingetavstnd"/>
        <w:spacing w:line="276" w:lineRule="auto"/>
        <w:rPr>
          <w:rFonts w:ascii="Times New Roman" w:hAnsi="Times New Roman"/>
          <w:b/>
          <w:szCs w:val="24"/>
        </w:rPr>
      </w:pPr>
    </w:p>
    <w:p w:rsidR="00631C05" w:rsidRPr="00281479" w:rsidRDefault="00766D4B" w:rsidP="00631C05">
      <w:pPr>
        <w:spacing w:before="60" w:after="60"/>
        <w:ind w:right="-143"/>
        <w:textAlignment w:val="baseline"/>
        <w:rPr>
          <w:rFonts w:ascii="Times New Roman" w:hAnsi="Times New Roman"/>
          <w:szCs w:val="24"/>
        </w:rPr>
      </w:pPr>
      <w:r w:rsidRPr="00631C05">
        <w:rPr>
          <w:rFonts w:ascii="Times New Roman" w:hAnsi="Times New Roman"/>
          <w:b/>
          <w:szCs w:val="24"/>
        </w:rPr>
        <w:t>Förbättringsförslag:</w:t>
      </w:r>
      <w:r w:rsidRPr="00631C05">
        <w:rPr>
          <w:rFonts w:ascii="Times New Roman" w:hAnsi="Times New Roman"/>
        </w:rPr>
        <w:t xml:space="preserve"> </w:t>
      </w:r>
      <w:r w:rsidR="00B7525E">
        <w:rPr>
          <w:rFonts w:ascii="Times New Roman" w:hAnsi="Times New Roman"/>
        </w:rPr>
        <w:t>P.g.a. personalrotation behöver</w:t>
      </w:r>
      <w:r w:rsidR="00631C05">
        <w:rPr>
          <w:rFonts w:ascii="Times New Roman" w:hAnsi="Times New Roman"/>
        </w:rPr>
        <w:t xml:space="preserve"> det ses över att det finns utsedda hygienombud</w:t>
      </w:r>
      <w:r w:rsidR="00125291">
        <w:rPr>
          <w:rFonts w:ascii="Times New Roman" w:hAnsi="Times New Roman"/>
        </w:rPr>
        <w:t xml:space="preserve">, men också att det registrerats rätt i systemet. </w:t>
      </w:r>
      <w:r w:rsidR="00631C05" w:rsidRPr="00631C05">
        <w:rPr>
          <w:rFonts w:ascii="Times New Roman" w:hAnsi="Times New Roman"/>
          <w:bCs/>
          <w:szCs w:val="24"/>
        </w:rPr>
        <w:t>Hygienom</w:t>
      </w:r>
      <w:r w:rsidR="0088430A">
        <w:rPr>
          <w:rFonts w:ascii="Times New Roman" w:hAnsi="Times New Roman"/>
          <w:bCs/>
          <w:szCs w:val="24"/>
        </w:rPr>
        <w:t>budsutbildning har påbörjats men</w:t>
      </w:r>
      <w:r w:rsidR="00631C05" w:rsidRPr="00631C05">
        <w:rPr>
          <w:rFonts w:ascii="Times New Roman" w:hAnsi="Times New Roman"/>
          <w:bCs/>
          <w:szCs w:val="24"/>
        </w:rPr>
        <w:t xml:space="preserve"> stannade upp 2022 p.g.a. resursrotation inom regionen. Dessa utbildningar ska återupptas under hösten 2023</w:t>
      </w:r>
      <w:r w:rsidR="0088430A">
        <w:rPr>
          <w:rFonts w:ascii="Times New Roman" w:hAnsi="Times New Roman"/>
          <w:bCs/>
          <w:szCs w:val="24"/>
        </w:rPr>
        <w:t>,</w:t>
      </w:r>
      <w:r w:rsidR="00631C05" w:rsidRPr="00631C05">
        <w:rPr>
          <w:rFonts w:ascii="Times New Roman" w:hAnsi="Times New Roman"/>
          <w:bCs/>
          <w:szCs w:val="24"/>
        </w:rPr>
        <w:t xml:space="preserve"> vilket kommer leda till förbättringar inom området.</w:t>
      </w:r>
      <w:r w:rsidR="00281479">
        <w:rPr>
          <w:rFonts w:ascii="Times New Roman" w:hAnsi="Times New Roman"/>
          <w:szCs w:val="24"/>
        </w:rPr>
        <w:t xml:space="preserve"> </w:t>
      </w:r>
      <w:r w:rsidR="00631C05" w:rsidRPr="00631C05">
        <w:rPr>
          <w:rFonts w:ascii="Times New Roman" w:hAnsi="Times New Roman"/>
          <w:szCs w:val="24"/>
        </w:rPr>
        <w:t xml:space="preserve">Viktigt att fortsatt </w:t>
      </w:r>
      <w:r w:rsidR="00631C05" w:rsidRPr="00631C05">
        <w:rPr>
          <w:rFonts w:ascii="Times New Roman" w:hAnsi="Times New Roman"/>
          <w:szCs w:val="24"/>
        </w:rPr>
        <w:lastRenderedPageBreak/>
        <w:t>arbeta med de basala hygienrutinerna i fokus. Chefer ska gå utbildning i basala hygien</w:t>
      </w:r>
      <w:r w:rsidR="00631C05" w:rsidRPr="00631C05">
        <w:rPr>
          <w:rFonts w:ascii="Times New Roman" w:hAnsi="Times New Roman"/>
        </w:rPr>
        <w:t>regler.</w:t>
      </w:r>
    </w:p>
    <w:p w:rsidR="0020237B" w:rsidRPr="00631C05" w:rsidRDefault="0020237B" w:rsidP="00631C05">
      <w:pPr>
        <w:spacing w:before="60" w:after="60"/>
        <w:ind w:right="-143"/>
        <w:textAlignment w:val="baseline"/>
        <w:rPr>
          <w:rFonts w:ascii="Times New Roman" w:hAnsi="Times New Roman"/>
        </w:rPr>
      </w:pPr>
    </w:p>
    <w:p w:rsidR="0022207F" w:rsidRPr="00145531" w:rsidRDefault="00906CA0" w:rsidP="00ED7452">
      <w:pPr>
        <w:pStyle w:val="Rubrik2"/>
        <w:rPr>
          <w:rFonts w:asciiTheme="majorHAnsi" w:hAnsiTheme="majorHAnsi" w:cstheme="majorHAnsi"/>
          <w:b/>
        </w:rPr>
      </w:pPr>
      <w:bookmarkStart w:id="25" w:name="_Toc129251233"/>
      <w:r>
        <w:t>9</w:t>
      </w:r>
      <w:r w:rsidR="00ED7452">
        <w:t>.</w:t>
      </w:r>
      <w:r w:rsidR="00B555C9">
        <w:t>2</w:t>
      </w:r>
      <w:r>
        <w:t>.</w:t>
      </w:r>
      <w:r w:rsidR="0022207F">
        <w:t xml:space="preserve"> </w:t>
      </w:r>
      <w:r w:rsidR="0022207F" w:rsidRPr="0022207F">
        <w:t xml:space="preserve">Healthcare Association </w:t>
      </w:r>
      <w:proofErr w:type="spellStart"/>
      <w:r w:rsidR="0022207F" w:rsidRPr="0022207F">
        <w:t>infections</w:t>
      </w:r>
      <w:proofErr w:type="spellEnd"/>
      <w:r w:rsidR="0022207F" w:rsidRPr="0022207F">
        <w:t xml:space="preserve"> and </w:t>
      </w:r>
      <w:proofErr w:type="spellStart"/>
      <w:r w:rsidR="0022207F" w:rsidRPr="0022207F">
        <w:t>antimicrobial</w:t>
      </w:r>
      <w:proofErr w:type="spellEnd"/>
      <w:r w:rsidR="0022207F" w:rsidRPr="0022207F">
        <w:t xml:space="preserve"> </w:t>
      </w:r>
      <w:proofErr w:type="spellStart"/>
      <w:r w:rsidR="0022207F" w:rsidRPr="0022207F">
        <w:t>use</w:t>
      </w:r>
      <w:proofErr w:type="spellEnd"/>
      <w:r w:rsidR="0022207F" w:rsidRPr="0022207F">
        <w:t xml:space="preserve"> in Long Term </w:t>
      </w:r>
      <w:proofErr w:type="spellStart"/>
      <w:r w:rsidR="0022207F" w:rsidRPr="0022207F">
        <w:t>care</w:t>
      </w:r>
      <w:proofErr w:type="spellEnd"/>
      <w:r w:rsidR="0022207F" w:rsidRPr="0022207F">
        <w:t xml:space="preserve"> </w:t>
      </w:r>
      <w:proofErr w:type="spellStart"/>
      <w:r w:rsidR="0022207F" w:rsidRPr="0022207F">
        <w:t>facilities</w:t>
      </w:r>
      <w:proofErr w:type="spellEnd"/>
      <w:r w:rsidR="0022207F" w:rsidRPr="0022207F">
        <w:t xml:space="preserve"> (HALT)</w:t>
      </w:r>
      <w:bookmarkEnd w:id="25"/>
    </w:p>
    <w:p w:rsidR="002F0C1E" w:rsidRDefault="002F0C1E" w:rsidP="0022207F">
      <w:pPr>
        <w:pStyle w:val="Ingetavstnd"/>
        <w:spacing w:line="276" w:lineRule="auto"/>
        <w:rPr>
          <w:rFonts w:ascii="Times New Roman" w:hAnsi="Times New Roman"/>
          <w:szCs w:val="24"/>
        </w:rPr>
      </w:pPr>
    </w:p>
    <w:p w:rsidR="0022207F" w:rsidRDefault="0022207F" w:rsidP="0022207F">
      <w:pPr>
        <w:pStyle w:val="Ingetavstnd"/>
        <w:spacing w:line="276" w:lineRule="auto"/>
        <w:rPr>
          <w:rFonts w:ascii="Times New Roman" w:hAnsi="Times New Roman"/>
          <w:szCs w:val="24"/>
        </w:rPr>
      </w:pPr>
      <w:r w:rsidRPr="0020237B">
        <w:rPr>
          <w:rFonts w:ascii="Times New Roman" w:hAnsi="Times New Roman"/>
          <w:szCs w:val="24"/>
        </w:rPr>
        <w:t xml:space="preserve">Vid den årliga HALT-mätningen, som är en punktprevalensmätning, registreras alla personer som bor på särskilt boende. Indikatorer som registreras är vårdrelaterade infektioner (VRI), antibiotikaanvändning, riskfaktorer, trycksår och vårdtyngdsindikatorer. </w:t>
      </w:r>
    </w:p>
    <w:p w:rsidR="0022207F" w:rsidRDefault="0022207F" w:rsidP="0022207F">
      <w:pPr>
        <w:pStyle w:val="Ingetavstnd"/>
        <w:spacing w:line="276" w:lineRule="auto"/>
        <w:rPr>
          <w:rFonts w:ascii="Times New Roman" w:hAnsi="Times New Roman"/>
          <w:szCs w:val="24"/>
        </w:rPr>
      </w:pPr>
    </w:p>
    <w:p w:rsidR="0022207F" w:rsidRDefault="0022207F" w:rsidP="0022207F">
      <w:pPr>
        <w:pStyle w:val="Ingetavstnd"/>
        <w:spacing w:line="276" w:lineRule="auto"/>
        <w:rPr>
          <w:rFonts w:ascii="Times New Roman" w:hAnsi="Times New Roman"/>
          <w:szCs w:val="24"/>
        </w:rPr>
      </w:pPr>
      <w:r w:rsidRPr="00FE10D1">
        <w:rPr>
          <w:rFonts w:ascii="Times New Roman" w:hAnsi="Times New Roman"/>
          <w:b/>
          <w:szCs w:val="24"/>
        </w:rPr>
        <w:t>Resultat:</w:t>
      </w:r>
      <w:r>
        <w:rPr>
          <w:rFonts w:ascii="Times New Roman" w:hAnsi="Times New Roman"/>
          <w:szCs w:val="24"/>
        </w:rPr>
        <w:t xml:space="preserve"> </w:t>
      </w:r>
      <w:r w:rsidRPr="0020237B">
        <w:rPr>
          <w:rFonts w:ascii="Times New Roman" w:hAnsi="Times New Roman"/>
          <w:szCs w:val="24"/>
        </w:rPr>
        <w:t>Förekomsten av VRI är låg och antibiotikabehandling förekommer inte i någon större omfattning. Det som sticker ut</w:t>
      </w:r>
      <w:r>
        <w:rPr>
          <w:rFonts w:ascii="Times New Roman" w:hAnsi="Times New Roman"/>
          <w:szCs w:val="24"/>
        </w:rPr>
        <w:t xml:space="preserve"> i Degerfors</w:t>
      </w:r>
      <w:r w:rsidR="0088430A">
        <w:rPr>
          <w:rFonts w:ascii="Times New Roman" w:hAnsi="Times New Roman"/>
          <w:szCs w:val="24"/>
        </w:rPr>
        <w:t xml:space="preserve"> </w:t>
      </w:r>
      <w:r w:rsidRPr="0020237B">
        <w:rPr>
          <w:rFonts w:ascii="Times New Roman" w:hAnsi="Times New Roman"/>
          <w:szCs w:val="24"/>
        </w:rPr>
        <w:t>är att det är en stor andel personer som är sängliggande/rullstolsburna på våra särskilda boenden och att urinkateter är mer vanligt förekommande än i riket.</w:t>
      </w:r>
      <w:r>
        <w:rPr>
          <w:rFonts w:ascii="Times New Roman" w:hAnsi="Times New Roman"/>
          <w:szCs w:val="24"/>
        </w:rPr>
        <w:t xml:space="preserve"> </w:t>
      </w:r>
    </w:p>
    <w:p w:rsidR="0022207F" w:rsidRDefault="0022207F" w:rsidP="0022207F">
      <w:pPr>
        <w:pStyle w:val="Ingetavstnd"/>
        <w:spacing w:line="276" w:lineRule="auto"/>
        <w:rPr>
          <w:rFonts w:ascii="Times New Roman" w:hAnsi="Times New Roman"/>
          <w:szCs w:val="24"/>
        </w:rPr>
      </w:pPr>
      <w:r w:rsidRPr="00FE10D1">
        <w:rPr>
          <w:rFonts w:ascii="Times New Roman" w:hAnsi="Times New Roman"/>
          <w:szCs w:val="24"/>
        </w:rPr>
        <w:t>I HALT-mätningen ses också att andelen trycksår på sär</w:t>
      </w:r>
      <w:r>
        <w:rPr>
          <w:rFonts w:ascii="Times New Roman" w:hAnsi="Times New Roman"/>
          <w:szCs w:val="24"/>
        </w:rPr>
        <w:t>skilt boende</w:t>
      </w:r>
      <w:r w:rsidRPr="00FE10D1">
        <w:rPr>
          <w:rFonts w:ascii="Times New Roman" w:hAnsi="Times New Roman"/>
          <w:szCs w:val="24"/>
        </w:rPr>
        <w:t xml:space="preserve"> är</w:t>
      </w:r>
      <w:r>
        <w:rPr>
          <w:rFonts w:ascii="Times New Roman" w:hAnsi="Times New Roman"/>
          <w:szCs w:val="24"/>
        </w:rPr>
        <w:t xml:space="preserve"> s</w:t>
      </w:r>
      <w:r w:rsidR="008E6F79">
        <w:rPr>
          <w:rFonts w:ascii="Times New Roman" w:hAnsi="Times New Roman"/>
          <w:szCs w:val="24"/>
        </w:rPr>
        <w:t>törre än rikssnittet, men det förekommer</w:t>
      </w:r>
      <w:r>
        <w:rPr>
          <w:rFonts w:ascii="Times New Roman" w:hAnsi="Times New Roman"/>
          <w:szCs w:val="24"/>
        </w:rPr>
        <w:t xml:space="preserve"> få</w:t>
      </w:r>
      <w:r w:rsidRPr="00FE10D1">
        <w:rPr>
          <w:rFonts w:ascii="Times New Roman" w:hAnsi="Times New Roman"/>
          <w:szCs w:val="24"/>
        </w:rPr>
        <w:t xml:space="preserve"> trycksår i kategori 3-4. </w:t>
      </w:r>
    </w:p>
    <w:p w:rsidR="0022207F" w:rsidRDefault="0022207F" w:rsidP="0022207F">
      <w:pPr>
        <w:pStyle w:val="Ingetavstnd"/>
        <w:spacing w:line="276" w:lineRule="auto"/>
        <w:rPr>
          <w:rFonts w:ascii="Times New Roman" w:hAnsi="Times New Roman"/>
          <w:szCs w:val="24"/>
        </w:rPr>
      </w:pPr>
    </w:p>
    <w:p w:rsidR="0022207F" w:rsidRPr="00FE10D1" w:rsidRDefault="0022207F" w:rsidP="0022207F">
      <w:pPr>
        <w:pStyle w:val="Ingetavstnd"/>
        <w:spacing w:line="276" w:lineRule="auto"/>
        <w:rPr>
          <w:rFonts w:ascii="Times New Roman" w:hAnsi="Times New Roman"/>
          <w:szCs w:val="24"/>
        </w:rPr>
      </w:pPr>
      <w:r w:rsidRPr="00FE10D1">
        <w:rPr>
          <w:rFonts w:ascii="Times New Roman" w:hAnsi="Times New Roman"/>
          <w:b/>
          <w:szCs w:val="24"/>
        </w:rPr>
        <w:t>Analys:</w:t>
      </w:r>
      <w:r>
        <w:rPr>
          <w:rFonts w:ascii="Times New Roman" w:hAnsi="Times New Roman"/>
          <w:szCs w:val="24"/>
        </w:rPr>
        <w:t xml:space="preserve"> Att det är mer trycksår på särskilt boende i Degerfors jämfört med riket kan bero på den höga andelen enskilda som är sängliggande/rullstolsburna. Det är mer oklart varför det är så stor andel som har urinkateter.</w:t>
      </w:r>
    </w:p>
    <w:p w:rsidR="0022207F" w:rsidRDefault="0022207F" w:rsidP="0022207F">
      <w:pPr>
        <w:pStyle w:val="Ingetavstnd"/>
        <w:spacing w:line="276" w:lineRule="auto"/>
        <w:rPr>
          <w:rFonts w:ascii="Times New Roman" w:hAnsi="Times New Roman"/>
          <w:szCs w:val="24"/>
        </w:rPr>
      </w:pPr>
    </w:p>
    <w:p w:rsidR="0022207F" w:rsidRPr="00FE10D1" w:rsidRDefault="0022207F" w:rsidP="0022207F">
      <w:pPr>
        <w:pStyle w:val="Ingetavstnd"/>
        <w:spacing w:line="276" w:lineRule="auto"/>
        <w:rPr>
          <w:rFonts w:ascii="Times New Roman" w:hAnsi="Times New Roman"/>
          <w:b/>
          <w:szCs w:val="24"/>
        </w:rPr>
      </w:pPr>
      <w:r w:rsidRPr="0020237B">
        <w:rPr>
          <w:rFonts w:ascii="Times New Roman" w:hAnsi="Times New Roman"/>
          <w:b/>
          <w:szCs w:val="24"/>
        </w:rPr>
        <w:t>Förbättringsförslag:</w:t>
      </w:r>
      <w:r>
        <w:rPr>
          <w:rFonts w:ascii="Times New Roman" w:hAnsi="Times New Roman"/>
          <w:b/>
          <w:szCs w:val="24"/>
        </w:rPr>
        <w:t xml:space="preserve"> </w:t>
      </w:r>
      <w:r>
        <w:rPr>
          <w:rFonts w:ascii="Times New Roman" w:hAnsi="Times New Roman"/>
          <w:szCs w:val="24"/>
        </w:rPr>
        <w:t>Arbeta mer systematiskt</w:t>
      </w:r>
      <w:r w:rsidRPr="00FE10D1">
        <w:rPr>
          <w:rFonts w:ascii="Times New Roman" w:hAnsi="Times New Roman"/>
          <w:szCs w:val="24"/>
        </w:rPr>
        <w:t xml:space="preserve"> med resultaten från mätningen i </w:t>
      </w:r>
      <w:r w:rsidR="00862188">
        <w:rPr>
          <w:rFonts w:ascii="Times New Roman" w:hAnsi="Times New Roman"/>
          <w:szCs w:val="24"/>
        </w:rPr>
        <w:t>förbättringsarbetet.</w:t>
      </w:r>
    </w:p>
    <w:p w:rsidR="0022207F" w:rsidRDefault="0022207F" w:rsidP="00B7525E">
      <w:pPr>
        <w:pStyle w:val="Rubrik3"/>
        <w:rPr>
          <w:i/>
        </w:rPr>
      </w:pPr>
    </w:p>
    <w:p w:rsidR="0020237B" w:rsidRPr="00B7525E" w:rsidRDefault="00906CA0" w:rsidP="008E6F79">
      <w:pPr>
        <w:pStyle w:val="Rubrik2"/>
      </w:pPr>
      <w:bookmarkStart w:id="26" w:name="_Toc129251234"/>
      <w:r>
        <w:t>9</w:t>
      </w:r>
      <w:r w:rsidR="008E6F79">
        <w:t>.</w:t>
      </w:r>
      <w:r w:rsidR="00B555C9">
        <w:t>3</w:t>
      </w:r>
      <w:r>
        <w:t>.</w:t>
      </w:r>
      <w:r w:rsidR="00BE0B45" w:rsidRPr="00786CEC">
        <w:t xml:space="preserve"> </w:t>
      </w:r>
      <w:r w:rsidR="0020237B" w:rsidRPr="00786CEC">
        <w:t>Kvalitetsregister:</w:t>
      </w:r>
      <w:bookmarkEnd w:id="26"/>
    </w:p>
    <w:p w:rsidR="00766D4B" w:rsidRPr="00B7525E" w:rsidRDefault="00766D4B" w:rsidP="00281479">
      <w:pPr>
        <w:pStyle w:val="Rubrik4"/>
        <w:rPr>
          <w:rFonts w:asciiTheme="majorHAnsi" w:hAnsiTheme="majorHAnsi" w:cstheme="majorHAnsi"/>
          <w:szCs w:val="24"/>
        </w:rPr>
      </w:pPr>
      <w:bookmarkStart w:id="27" w:name="_Toc33013211"/>
      <w:r w:rsidRPr="00B7525E">
        <w:rPr>
          <w:rFonts w:asciiTheme="majorHAnsi" w:hAnsiTheme="majorHAnsi" w:cstheme="majorHAnsi"/>
          <w:szCs w:val="24"/>
        </w:rPr>
        <w:t>Senior alert</w:t>
      </w:r>
      <w:bookmarkEnd w:id="27"/>
      <w:r w:rsidRPr="00B7525E">
        <w:rPr>
          <w:rFonts w:asciiTheme="majorHAnsi" w:hAnsiTheme="majorHAnsi" w:cstheme="majorHAnsi"/>
          <w:szCs w:val="24"/>
        </w:rPr>
        <w:t xml:space="preserve"> </w:t>
      </w:r>
    </w:p>
    <w:p w:rsidR="00631C05" w:rsidRPr="00B7525E" w:rsidRDefault="00631C05" w:rsidP="00631C05">
      <w:pPr>
        <w:pStyle w:val="Ingetavstnd"/>
        <w:spacing w:line="276" w:lineRule="auto"/>
        <w:rPr>
          <w:rFonts w:ascii="Times New Roman" w:hAnsi="Times New Roman"/>
        </w:rPr>
      </w:pPr>
      <w:r w:rsidRPr="00B7525E">
        <w:rPr>
          <w:rFonts w:ascii="Times New Roman" w:hAnsi="Times New Roman"/>
        </w:rPr>
        <w:t>Senior alert är ett nationellt kvalitetsregister för riskbedömning av</w:t>
      </w:r>
      <w:r w:rsidR="00B7525E" w:rsidRPr="00B7525E">
        <w:rPr>
          <w:rFonts w:ascii="Times New Roman" w:hAnsi="Times New Roman"/>
        </w:rPr>
        <w:t xml:space="preserve"> trycksår, fall, undernäring,</w:t>
      </w:r>
      <w:r w:rsidRPr="00B7525E">
        <w:rPr>
          <w:rFonts w:ascii="Times New Roman" w:hAnsi="Times New Roman"/>
        </w:rPr>
        <w:t xml:space="preserve"> munhälsa</w:t>
      </w:r>
      <w:r w:rsidR="00B7525E" w:rsidRPr="00B7525E">
        <w:rPr>
          <w:rFonts w:ascii="Times New Roman" w:hAnsi="Times New Roman"/>
        </w:rPr>
        <w:t xml:space="preserve"> och blåsdysfunktion.</w:t>
      </w:r>
      <w:r w:rsidRPr="00B7525E">
        <w:rPr>
          <w:rFonts w:ascii="Times New Roman" w:hAnsi="Times New Roman"/>
        </w:rPr>
        <w:t xml:space="preserve"> </w:t>
      </w:r>
    </w:p>
    <w:p w:rsidR="00766D4B" w:rsidRPr="00EB065A" w:rsidRDefault="00766D4B" w:rsidP="00631C05">
      <w:pPr>
        <w:pStyle w:val="Ingetavstnd"/>
        <w:numPr>
          <w:ilvl w:val="0"/>
          <w:numId w:val="13"/>
        </w:numPr>
        <w:spacing w:line="276" w:lineRule="auto"/>
      </w:pPr>
      <w:r w:rsidRPr="00EB065A">
        <w:rPr>
          <w:rFonts w:ascii="Times New Roman" w:hAnsi="Times New Roman"/>
          <w:szCs w:val="24"/>
        </w:rPr>
        <w:t xml:space="preserve">Målsättningen är att </w:t>
      </w:r>
      <w:r>
        <w:rPr>
          <w:rFonts w:ascii="Times New Roman" w:hAnsi="Times New Roman"/>
          <w:szCs w:val="24"/>
        </w:rPr>
        <w:t xml:space="preserve">alla enskilda över 65 år, både </w:t>
      </w:r>
      <w:r w:rsidRPr="00EB065A">
        <w:rPr>
          <w:rFonts w:ascii="Times New Roman" w:hAnsi="Times New Roman"/>
          <w:szCs w:val="24"/>
        </w:rPr>
        <w:t>på särskilt boende</w:t>
      </w:r>
      <w:r>
        <w:rPr>
          <w:rFonts w:ascii="Times New Roman" w:hAnsi="Times New Roman"/>
          <w:szCs w:val="24"/>
        </w:rPr>
        <w:t xml:space="preserve">, korttidsboende samt enskilda </w:t>
      </w:r>
      <w:r w:rsidRPr="00EB065A">
        <w:rPr>
          <w:rFonts w:ascii="Times New Roman" w:hAnsi="Times New Roman"/>
          <w:szCs w:val="24"/>
        </w:rPr>
        <w:t>i ordinärt boende</w:t>
      </w:r>
      <w:r>
        <w:rPr>
          <w:rFonts w:ascii="Times New Roman" w:hAnsi="Times New Roman"/>
          <w:szCs w:val="24"/>
        </w:rPr>
        <w:t xml:space="preserve"> med </w:t>
      </w:r>
      <w:r w:rsidR="00B7525E">
        <w:rPr>
          <w:rFonts w:ascii="Times New Roman" w:hAnsi="Times New Roman"/>
          <w:szCs w:val="24"/>
        </w:rPr>
        <w:t>vårdåtagande av HSL</w:t>
      </w:r>
      <w:r w:rsidR="002A1301">
        <w:rPr>
          <w:rFonts w:ascii="Times New Roman" w:hAnsi="Times New Roman"/>
          <w:szCs w:val="24"/>
        </w:rPr>
        <w:t xml:space="preserve"> ska registreras</w:t>
      </w:r>
    </w:p>
    <w:p w:rsidR="00766D4B" w:rsidRPr="00EB065A" w:rsidRDefault="00766D4B" w:rsidP="00977788">
      <w:pPr>
        <w:pStyle w:val="Ingetavstnd"/>
        <w:numPr>
          <w:ilvl w:val="0"/>
          <w:numId w:val="13"/>
        </w:numPr>
        <w:spacing w:line="276" w:lineRule="auto"/>
      </w:pPr>
      <w:r>
        <w:rPr>
          <w:rFonts w:ascii="Times New Roman" w:hAnsi="Times New Roman"/>
          <w:szCs w:val="24"/>
        </w:rPr>
        <w:t>Riskbedömning ska göras minst e</w:t>
      </w:r>
      <w:r w:rsidR="002A1301">
        <w:rPr>
          <w:rFonts w:ascii="Times New Roman" w:hAnsi="Times New Roman"/>
          <w:szCs w:val="24"/>
        </w:rPr>
        <w:t>n gång per år och vid förändrat allmäntillstånd</w:t>
      </w:r>
    </w:p>
    <w:p w:rsidR="00766D4B" w:rsidRPr="00631C05" w:rsidRDefault="00766D4B" w:rsidP="00977788">
      <w:pPr>
        <w:pStyle w:val="Ingetavstnd"/>
        <w:numPr>
          <w:ilvl w:val="0"/>
          <w:numId w:val="13"/>
        </w:numPr>
        <w:spacing w:line="276" w:lineRule="auto"/>
      </w:pPr>
      <w:r w:rsidRPr="00631C05">
        <w:rPr>
          <w:rFonts w:ascii="Times New Roman" w:hAnsi="Times New Roman"/>
          <w:szCs w:val="24"/>
        </w:rPr>
        <w:t>Vid risk sätt</w:t>
      </w:r>
      <w:r w:rsidR="00DD1D75" w:rsidRPr="00631C05">
        <w:rPr>
          <w:rFonts w:ascii="Times New Roman" w:hAnsi="Times New Roman"/>
          <w:szCs w:val="24"/>
        </w:rPr>
        <w:t>s</w:t>
      </w:r>
      <w:r w:rsidRPr="00631C05">
        <w:rPr>
          <w:rFonts w:ascii="Times New Roman" w:hAnsi="Times New Roman"/>
          <w:szCs w:val="24"/>
        </w:rPr>
        <w:t xml:space="preserve"> åtgärder</w:t>
      </w:r>
      <w:r w:rsidR="00DD1D75" w:rsidRPr="00631C05">
        <w:rPr>
          <w:rFonts w:ascii="Times New Roman" w:hAnsi="Times New Roman"/>
          <w:szCs w:val="24"/>
        </w:rPr>
        <w:t xml:space="preserve"> in och följs</w:t>
      </w:r>
      <w:r w:rsidRPr="00631C05">
        <w:rPr>
          <w:rFonts w:ascii="Times New Roman" w:hAnsi="Times New Roman"/>
          <w:szCs w:val="24"/>
        </w:rPr>
        <w:t xml:space="preserve"> upp inom tre månader</w:t>
      </w:r>
      <w:r w:rsidRPr="00631C05">
        <w:rPr>
          <w:rFonts w:ascii="Times New Roman" w:hAnsi="Times New Roman"/>
          <w:i/>
          <w:iCs/>
          <w:szCs w:val="24"/>
        </w:rPr>
        <w:t xml:space="preserve"> </w:t>
      </w:r>
    </w:p>
    <w:p w:rsidR="00766D4B" w:rsidRDefault="00766D4B" w:rsidP="00977788">
      <w:pPr>
        <w:pStyle w:val="Ingetavstnd"/>
        <w:spacing w:line="276" w:lineRule="auto"/>
        <w:rPr>
          <w:rStyle w:val="Rubrik3Char"/>
          <w:rFonts w:ascii="Times New Roman" w:hAnsi="Times New Roman"/>
        </w:rPr>
      </w:pPr>
    </w:p>
    <w:tbl>
      <w:tblPr>
        <w:tblW w:w="7506" w:type="dxa"/>
        <w:tblInd w:w="2"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firstRow="0" w:lastRow="0" w:firstColumn="0" w:lastColumn="0" w:noHBand="0" w:noVBand="0"/>
      </w:tblPr>
      <w:tblGrid>
        <w:gridCol w:w="3112"/>
        <w:gridCol w:w="1417"/>
        <w:gridCol w:w="1276"/>
        <w:gridCol w:w="1701"/>
      </w:tblGrid>
      <w:tr w:rsidR="00766D4B" w:rsidTr="00631C05">
        <w:trPr>
          <w:trHeight w:val="402"/>
        </w:trPr>
        <w:tc>
          <w:tcPr>
            <w:tcW w:w="3112" w:type="dxa"/>
            <w:tcBorders>
              <w:top w:val="single" w:sz="4" w:space="0" w:color="000001"/>
              <w:left w:val="single" w:sz="4" w:space="0" w:color="000001"/>
              <w:bottom w:val="single" w:sz="4" w:space="0" w:color="000001"/>
            </w:tcBorders>
            <w:shd w:val="clear" w:color="auto" w:fill="BFBFBF"/>
            <w:tcMar>
              <w:left w:w="55" w:type="dxa"/>
            </w:tcMar>
          </w:tcPr>
          <w:p w:rsidR="00766D4B" w:rsidRPr="000848B2" w:rsidRDefault="00766D4B" w:rsidP="00977788">
            <w:pPr>
              <w:spacing w:before="60" w:after="60"/>
              <w:ind w:left="48"/>
              <w:textAlignment w:val="baseline"/>
              <w:rPr>
                <w:b/>
                <w:sz w:val="28"/>
                <w:szCs w:val="28"/>
              </w:rPr>
            </w:pPr>
            <w:r w:rsidRPr="000848B2">
              <w:rPr>
                <w:b/>
                <w:sz w:val="28"/>
                <w:szCs w:val="28"/>
              </w:rPr>
              <w:t>Senior alert</w:t>
            </w:r>
          </w:p>
        </w:tc>
        <w:tc>
          <w:tcPr>
            <w:tcW w:w="1417" w:type="dxa"/>
            <w:tcBorders>
              <w:top w:val="single" w:sz="4" w:space="0" w:color="000001"/>
              <w:left w:val="single" w:sz="4" w:space="0" w:color="000001"/>
              <w:bottom w:val="single" w:sz="4" w:space="0" w:color="000001"/>
            </w:tcBorders>
            <w:shd w:val="clear" w:color="auto" w:fill="BFBFBF"/>
          </w:tcPr>
          <w:p w:rsidR="00766D4B" w:rsidRDefault="002E1B77" w:rsidP="00977788">
            <w:pPr>
              <w:spacing w:before="60" w:after="60"/>
              <w:textAlignment w:val="baseline"/>
              <w:rPr>
                <w:rFonts w:ascii="Times New Roman" w:hAnsi="Times New Roman"/>
                <w:b/>
                <w:bCs/>
              </w:rPr>
            </w:pPr>
            <w:r>
              <w:rPr>
                <w:rFonts w:ascii="Times New Roman" w:hAnsi="Times New Roman"/>
                <w:b/>
                <w:bCs/>
              </w:rPr>
              <w:t>2020</w:t>
            </w:r>
          </w:p>
          <w:p w:rsidR="00766D4B" w:rsidRDefault="00766D4B" w:rsidP="00977788">
            <w:pPr>
              <w:spacing w:before="60" w:after="60"/>
              <w:textAlignment w:val="baseline"/>
              <w:rPr>
                <w:rFonts w:ascii="Times New Roman" w:hAnsi="Times New Roman"/>
                <w:b/>
                <w:bCs/>
              </w:rPr>
            </w:pPr>
          </w:p>
        </w:tc>
        <w:tc>
          <w:tcPr>
            <w:tcW w:w="1276" w:type="dxa"/>
            <w:tcBorders>
              <w:top w:val="single" w:sz="4" w:space="0" w:color="000001"/>
              <w:left w:val="single" w:sz="4" w:space="0" w:color="000001"/>
              <w:bottom w:val="single" w:sz="4" w:space="0" w:color="000001"/>
              <w:right w:val="single" w:sz="4" w:space="0" w:color="auto"/>
            </w:tcBorders>
            <w:shd w:val="clear" w:color="auto" w:fill="BFBFBF"/>
            <w:tcMar>
              <w:left w:w="55" w:type="dxa"/>
            </w:tcMar>
          </w:tcPr>
          <w:p w:rsidR="00766D4B" w:rsidRPr="00D86E45" w:rsidRDefault="002E1B77" w:rsidP="00977788">
            <w:pPr>
              <w:spacing w:before="60" w:after="60"/>
              <w:textAlignment w:val="baseline"/>
              <w:rPr>
                <w:rFonts w:ascii="Times New Roman" w:hAnsi="Times New Roman"/>
                <w:b/>
              </w:rPr>
            </w:pPr>
            <w:r>
              <w:rPr>
                <w:rFonts w:ascii="Times New Roman" w:hAnsi="Times New Roman"/>
                <w:b/>
              </w:rPr>
              <w:t>2021</w:t>
            </w:r>
          </w:p>
          <w:p w:rsidR="00766D4B" w:rsidRPr="00401FA1" w:rsidRDefault="00766D4B" w:rsidP="00977788">
            <w:pPr>
              <w:spacing w:before="60" w:after="60"/>
              <w:textAlignment w:val="baseline"/>
              <w:rPr>
                <w:b/>
              </w:rPr>
            </w:pPr>
          </w:p>
        </w:tc>
        <w:tc>
          <w:tcPr>
            <w:tcW w:w="1701" w:type="dxa"/>
            <w:tcBorders>
              <w:top w:val="single" w:sz="4" w:space="0" w:color="000001"/>
              <w:left w:val="single" w:sz="4" w:space="0" w:color="000001"/>
              <w:bottom w:val="single" w:sz="4" w:space="0" w:color="000001"/>
              <w:right w:val="single" w:sz="4" w:space="0" w:color="auto"/>
            </w:tcBorders>
            <w:shd w:val="clear" w:color="auto" w:fill="BFBFBF"/>
          </w:tcPr>
          <w:p w:rsidR="00766D4B" w:rsidRPr="00631C05" w:rsidRDefault="002E1B77" w:rsidP="00977788">
            <w:pPr>
              <w:spacing w:before="60" w:after="60"/>
              <w:textAlignment w:val="baseline"/>
              <w:rPr>
                <w:rFonts w:ascii="Times New Roman" w:hAnsi="Times New Roman"/>
                <w:b/>
              </w:rPr>
            </w:pPr>
            <w:r w:rsidRPr="00631C05">
              <w:rPr>
                <w:rFonts w:ascii="Times New Roman" w:hAnsi="Times New Roman"/>
                <w:b/>
              </w:rPr>
              <w:t>2022</w:t>
            </w:r>
          </w:p>
          <w:p w:rsidR="00766D4B" w:rsidRPr="00631C05" w:rsidRDefault="00766D4B" w:rsidP="00977788">
            <w:pPr>
              <w:spacing w:before="60" w:after="60"/>
              <w:textAlignment w:val="baseline"/>
              <w:rPr>
                <w:rFonts w:ascii="Times New Roman" w:hAnsi="Times New Roman"/>
                <w:b/>
              </w:rPr>
            </w:pPr>
          </w:p>
        </w:tc>
      </w:tr>
      <w:tr w:rsidR="00766D4B" w:rsidTr="00631C05">
        <w:trPr>
          <w:trHeight w:val="819"/>
        </w:trPr>
        <w:tc>
          <w:tcPr>
            <w:tcW w:w="3112" w:type="dxa"/>
            <w:tcBorders>
              <w:top w:val="single" w:sz="4" w:space="0" w:color="000001"/>
              <w:left w:val="single" w:sz="4" w:space="0" w:color="000001"/>
              <w:bottom w:val="single" w:sz="4" w:space="0" w:color="000001"/>
            </w:tcBorders>
            <w:shd w:val="clear" w:color="auto" w:fill="auto"/>
            <w:tcMar>
              <w:left w:w="55" w:type="dxa"/>
            </w:tcMar>
          </w:tcPr>
          <w:p w:rsidR="00766D4B" w:rsidRDefault="00766D4B" w:rsidP="00977788">
            <w:pPr>
              <w:spacing w:before="60" w:after="60"/>
              <w:ind w:left="48"/>
              <w:textAlignment w:val="baseline"/>
            </w:pPr>
            <w:r>
              <w:rPr>
                <w:rFonts w:ascii="Times New Roman" w:hAnsi="Times New Roman"/>
                <w:szCs w:val="24"/>
              </w:rPr>
              <w:t xml:space="preserve">Riskbedömda </w:t>
            </w:r>
            <w:r w:rsidR="00B746AA">
              <w:rPr>
                <w:rFonts w:ascii="Times New Roman" w:hAnsi="Times New Roman"/>
                <w:szCs w:val="24"/>
              </w:rPr>
              <w:t>t</w:t>
            </w:r>
            <w:r w:rsidR="001C3C76">
              <w:rPr>
                <w:rFonts w:ascii="Times New Roman" w:hAnsi="Times New Roman"/>
                <w:szCs w:val="24"/>
              </w:rPr>
              <w:t>otalt</w:t>
            </w:r>
          </w:p>
        </w:tc>
        <w:tc>
          <w:tcPr>
            <w:tcW w:w="1417" w:type="dxa"/>
            <w:tcBorders>
              <w:top w:val="single" w:sz="4" w:space="0" w:color="000001"/>
              <w:left w:val="single" w:sz="4" w:space="0" w:color="000001"/>
              <w:bottom w:val="single" w:sz="4" w:space="0" w:color="000001"/>
            </w:tcBorders>
          </w:tcPr>
          <w:p w:rsidR="00766D4B" w:rsidRPr="00B7435E" w:rsidRDefault="002E1B77" w:rsidP="00977788">
            <w:pPr>
              <w:spacing w:before="60" w:after="60"/>
              <w:textAlignment w:val="baseline"/>
              <w:rPr>
                <w:color w:val="FF0000"/>
                <w:sz w:val="22"/>
                <w:szCs w:val="22"/>
              </w:rPr>
            </w:pPr>
            <w:r>
              <w:rPr>
                <w:sz w:val="22"/>
                <w:szCs w:val="22"/>
              </w:rPr>
              <w:t>127</w:t>
            </w:r>
            <w:r w:rsidR="00766D4B">
              <w:rPr>
                <w:sz w:val="22"/>
                <w:szCs w:val="22"/>
              </w:rPr>
              <w:t xml:space="preserve"> </w:t>
            </w:r>
            <w:proofErr w:type="spellStart"/>
            <w:r w:rsidR="00766D4B">
              <w:rPr>
                <w:sz w:val="22"/>
                <w:szCs w:val="22"/>
              </w:rPr>
              <w:t>st</w:t>
            </w:r>
            <w:proofErr w:type="spellEnd"/>
          </w:p>
        </w:tc>
        <w:tc>
          <w:tcPr>
            <w:tcW w:w="1276" w:type="dxa"/>
            <w:tcBorders>
              <w:top w:val="single" w:sz="4" w:space="0" w:color="000001"/>
              <w:left w:val="single" w:sz="4" w:space="0" w:color="000001"/>
              <w:bottom w:val="single" w:sz="4" w:space="0" w:color="000001"/>
              <w:right w:val="single" w:sz="4" w:space="0" w:color="auto"/>
            </w:tcBorders>
            <w:shd w:val="clear" w:color="auto" w:fill="auto"/>
            <w:tcMar>
              <w:left w:w="55" w:type="dxa"/>
            </w:tcMar>
          </w:tcPr>
          <w:p w:rsidR="00766D4B" w:rsidRPr="00B7435E" w:rsidRDefault="002E1B77" w:rsidP="00977788">
            <w:pPr>
              <w:spacing w:before="60" w:after="60"/>
              <w:textAlignment w:val="baseline"/>
              <w:rPr>
                <w:sz w:val="22"/>
                <w:szCs w:val="22"/>
              </w:rPr>
            </w:pPr>
            <w:r>
              <w:rPr>
                <w:sz w:val="22"/>
                <w:szCs w:val="22"/>
              </w:rPr>
              <w:t xml:space="preserve">78 </w:t>
            </w:r>
            <w:proofErr w:type="spellStart"/>
            <w:r w:rsidR="00766D4B">
              <w:rPr>
                <w:sz w:val="22"/>
                <w:szCs w:val="22"/>
              </w:rPr>
              <w:t>st</w:t>
            </w:r>
            <w:proofErr w:type="spellEnd"/>
          </w:p>
        </w:tc>
        <w:tc>
          <w:tcPr>
            <w:tcW w:w="1701" w:type="dxa"/>
            <w:tcBorders>
              <w:top w:val="single" w:sz="4" w:space="0" w:color="000001"/>
              <w:left w:val="single" w:sz="4" w:space="0" w:color="000001"/>
              <w:bottom w:val="single" w:sz="4" w:space="0" w:color="000001"/>
              <w:right w:val="single" w:sz="4" w:space="0" w:color="auto"/>
            </w:tcBorders>
          </w:tcPr>
          <w:p w:rsidR="00766D4B" w:rsidRPr="00631C05" w:rsidRDefault="002E1B77" w:rsidP="00977788">
            <w:pPr>
              <w:spacing w:before="60" w:after="60"/>
              <w:textAlignment w:val="baseline"/>
              <w:rPr>
                <w:sz w:val="22"/>
                <w:szCs w:val="22"/>
              </w:rPr>
            </w:pPr>
            <w:r w:rsidRPr="00631C05">
              <w:rPr>
                <w:sz w:val="22"/>
                <w:szCs w:val="22"/>
              </w:rPr>
              <w:t xml:space="preserve">83 </w:t>
            </w:r>
            <w:proofErr w:type="spellStart"/>
            <w:r w:rsidR="00766D4B" w:rsidRPr="00631C05">
              <w:rPr>
                <w:sz w:val="22"/>
                <w:szCs w:val="22"/>
              </w:rPr>
              <w:t>st</w:t>
            </w:r>
            <w:proofErr w:type="spellEnd"/>
          </w:p>
        </w:tc>
      </w:tr>
      <w:tr w:rsidR="001C3C76" w:rsidTr="00631C05">
        <w:trPr>
          <w:trHeight w:val="819"/>
        </w:trPr>
        <w:tc>
          <w:tcPr>
            <w:tcW w:w="3112" w:type="dxa"/>
            <w:tcBorders>
              <w:top w:val="single" w:sz="4" w:space="0" w:color="000001"/>
              <w:left w:val="single" w:sz="4" w:space="0" w:color="000001"/>
              <w:bottom w:val="single" w:sz="4" w:space="0" w:color="000001"/>
            </w:tcBorders>
            <w:shd w:val="clear" w:color="auto" w:fill="auto"/>
            <w:tcMar>
              <w:left w:w="55" w:type="dxa"/>
            </w:tcMar>
          </w:tcPr>
          <w:p w:rsidR="001C3C76" w:rsidRPr="00631C05" w:rsidRDefault="001C3C76" w:rsidP="00977788">
            <w:pPr>
              <w:spacing w:before="60" w:after="60"/>
              <w:ind w:left="48"/>
              <w:textAlignment w:val="baseline"/>
              <w:rPr>
                <w:rFonts w:ascii="Times New Roman" w:hAnsi="Times New Roman"/>
                <w:szCs w:val="24"/>
              </w:rPr>
            </w:pPr>
            <w:r w:rsidRPr="00631C05">
              <w:rPr>
                <w:rFonts w:ascii="Times New Roman" w:hAnsi="Times New Roman"/>
                <w:szCs w:val="24"/>
              </w:rPr>
              <w:lastRenderedPageBreak/>
              <w:t>Riskbedömda i hemsjukvården</w:t>
            </w:r>
          </w:p>
        </w:tc>
        <w:tc>
          <w:tcPr>
            <w:tcW w:w="1417" w:type="dxa"/>
            <w:tcBorders>
              <w:top w:val="single" w:sz="4" w:space="0" w:color="000001"/>
              <w:left w:val="single" w:sz="4" w:space="0" w:color="000001"/>
              <w:bottom w:val="single" w:sz="4" w:space="0" w:color="000001"/>
            </w:tcBorders>
          </w:tcPr>
          <w:p w:rsidR="001C3C76" w:rsidRPr="00631C05" w:rsidRDefault="007F7FFD" w:rsidP="00977788">
            <w:pPr>
              <w:spacing w:before="60" w:after="60"/>
              <w:textAlignment w:val="baseline"/>
              <w:rPr>
                <w:sz w:val="22"/>
                <w:szCs w:val="22"/>
              </w:rPr>
            </w:pPr>
            <w:r w:rsidRPr="00631C05">
              <w:rPr>
                <w:sz w:val="22"/>
                <w:szCs w:val="22"/>
              </w:rPr>
              <w:t xml:space="preserve">25 </w:t>
            </w:r>
            <w:proofErr w:type="spellStart"/>
            <w:r w:rsidRPr="00631C05">
              <w:rPr>
                <w:sz w:val="22"/>
                <w:szCs w:val="22"/>
              </w:rPr>
              <w:t>st</w:t>
            </w:r>
            <w:proofErr w:type="spellEnd"/>
          </w:p>
        </w:tc>
        <w:tc>
          <w:tcPr>
            <w:tcW w:w="1276" w:type="dxa"/>
            <w:tcBorders>
              <w:top w:val="single" w:sz="4" w:space="0" w:color="000001"/>
              <w:left w:val="single" w:sz="4" w:space="0" w:color="000001"/>
              <w:bottom w:val="single" w:sz="4" w:space="0" w:color="000001"/>
              <w:right w:val="single" w:sz="4" w:space="0" w:color="auto"/>
            </w:tcBorders>
            <w:shd w:val="clear" w:color="auto" w:fill="auto"/>
            <w:tcMar>
              <w:left w:w="55" w:type="dxa"/>
            </w:tcMar>
          </w:tcPr>
          <w:p w:rsidR="001C3C76" w:rsidRPr="00631C05" w:rsidRDefault="001C3C76" w:rsidP="00977788">
            <w:pPr>
              <w:spacing w:before="60" w:after="60"/>
              <w:textAlignment w:val="baseline"/>
              <w:rPr>
                <w:sz w:val="22"/>
                <w:szCs w:val="22"/>
              </w:rPr>
            </w:pPr>
            <w:r w:rsidRPr="00631C05">
              <w:rPr>
                <w:sz w:val="22"/>
                <w:szCs w:val="22"/>
              </w:rPr>
              <w:t xml:space="preserve">18 </w:t>
            </w:r>
            <w:proofErr w:type="spellStart"/>
            <w:r w:rsidRPr="00631C05">
              <w:rPr>
                <w:sz w:val="22"/>
                <w:szCs w:val="22"/>
              </w:rPr>
              <w:t>st</w:t>
            </w:r>
            <w:proofErr w:type="spellEnd"/>
          </w:p>
        </w:tc>
        <w:tc>
          <w:tcPr>
            <w:tcW w:w="1701" w:type="dxa"/>
            <w:tcBorders>
              <w:top w:val="single" w:sz="4" w:space="0" w:color="000001"/>
              <w:left w:val="single" w:sz="4" w:space="0" w:color="000001"/>
              <w:bottom w:val="single" w:sz="4" w:space="0" w:color="000001"/>
              <w:right w:val="single" w:sz="4" w:space="0" w:color="auto"/>
            </w:tcBorders>
          </w:tcPr>
          <w:p w:rsidR="001C3C76" w:rsidRPr="00631C05" w:rsidRDefault="001C3C76" w:rsidP="00977788">
            <w:pPr>
              <w:spacing w:before="60" w:after="60"/>
              <w:textAlignment w:val="baseline"/>
              <w:rPr>
                <w:sz w:val="22"/>
                <w:szCs w:val="22"/>
              </w:rPr>
            </w:pPr>
            <w:r w:rsidRPr="00631C05">
              <w:rPr>
                <w:sz w:val="22"/>
                <w:szCs w:val="22"/>
              </w:rPr>
              <w:t xml:space="preserve">21 </w:t>
            </w:r>
            <w:proofErr w:type="spellStart"/>
            <w:r w:rsidRPr="00631C05">
              <w:rPr>
                <w:sz w:val="22"/>
                <w:szCs w:val="22"/>
              </w:rPr>
              <w:t>st</w:t>
            </w:r>
            <w:proofErr w:type="spellEnd"/>
          </w:p>
        </w:tc>
      </w:tr>
      <w:tr w:rsidR="001C3C76" w:rsidTr="00631C05">
        <w:trPr>
          <w:trHeight w:val="819"/>
        </w:trPr>
        <w:tc>
          <w:tcPr>
            <w:tcW w:w="3112" w:type="dxa"/>
            <w:tcBorders>
              <w:top w:val="single" w:sz="4" w:space="0" w:color="000001"/>
              <w:left w:val="single" w:sz="4" w:space="0" w:color="000001"/>
              <w:bottom w:val="single" w:sz="4" w:space="0" w:color="000001"/>
            </w:tcBorders>
            <w:shd w:val="clear" w:color="auto" w:fill="auto"/>
            <w:tcMar>
              <w:left w:w="55" w:type="dxa"/>
            </w:tcMar>
          </w:tcPr>
          <w:p w:rsidR="001C3C76" w:rsidRPr="00631C05" w:rsidRDefault="001C3C76" w:rsidP="000F67B5">
            <w:pPr>
              <w:spacing w:before="60" w:after="60"/>
              <w:ind w:left="48"/>
              <w:textAlignment w:val="baseline"/>
              <w:rPr>
                <w:rFonts w:ascii="Times New Roman" w:hAnsi="Times New Roman"/>
                <w:szCs w:val="24"/>
              </w:rPr>
            </w:pPr>
            <w:r w:rsidRPr="00631C05">
              <w:rPr>
                <w:rFonts w:ascii="Times New Roman" w:hAnsi="Times New Roman"/>
                <w:szCs w:val="24"/>
              </w:rPr>
              <w:t>Risk</w:t>
            </w:r>
            <w:r w:rsidR="00117244" w:rsidRPr="00631C05">
              <w:rPr>
                <w:rFonts w:ascii="Times New Roman" w:hAnsi="Times New Roman"/>
                <w:szCs w:val="24"/>
              </w:rPr>
              <w:t xml:space="preserve">bedömda på särskilt boende </w:t>
            </w:r>
            <w:r w:rsidR="000F67B5" w:rsidRPr="00631C05">
              <w:rPr>
                <w:rFonts w:ascii="Times New Roman" w:hAnsi="Times New Roman"/>
                <w:szCs w:val="24"/>
              </w:rPr>
              <w:t>och/eller</w:t>
            </w:r>
            <w:r w:rsidRPr="00631C05">
              <w:rPr>
                <w:rFonts w:ascii="Times New Roman" w:hAnsi="Times New Roman"/>
                <w:szCs w:val="24"/>
              </w:rPr>
              <w:t xml:space="preserve"> korttidsenhet</w:t>
            </w:r>
          </w:p>
        </w:tc>
        <w:tc>
          <w:tcPr>
            <w:tcW w:w="1417" w:type="dxa"/>
            <w:tcBorders>
              <w:top w:val="single" w:sz="4" w:space="0" w:color="000001"/>
              <w:left w:val="single" w:sz="4" w:space="0" w:color="000001"/>
              <w:bottom w:val="single" w:sz="4" w:space="0" w:color="000001"/>
            </w:tcBorders>
          </w:tcPr>
          <w:p w:rsidR="001C3C76" w:rsidRPr="00631C05" w:rsidRDefault="007F7FFD" w:rsidP="00977788">
            <w:pPr>
              <w:spacing w:before="60" w:after="60"/>
              <w:textAlignment w:val="baseline"/>
              <w:rPr>
                <w:sz w:val="22"/>
                <w:szCs w:val="22"/>
              </w:rPr>
            </w:pPr>
            <w:r w:rsidRPr="00631C05">
              <w:rPr>
                <w:sz w:val="22"/>
                <w:szCs w:val="22"/>
              </w:rPr>
              <w:t xml:space="preserve">102 </w:t>
            </w:r>
            <w:proofErr w:type="spellStart"/>
            <w:r w:rsidRPr="00631C05">
              <w:rPr>
                <w:sz w:val="22"/>
                <w:szCs w:val="22"/>
              </w:rPr>
              <w:t>st</w:t>
            </w:r>
            <w:proofErr w:type="spellEnd"/>
          </w:p>
        </w:tc>
        <w:tc>
          <w:tcPr>
            <w:tcW w:w="1276" w:type="dxa"/>
            <w:tcBorders>
              <w:top w:val="single" w:sz="4" w:space="0" w:color="000001"/>
              <w:left w:val="single" w:sz="4" w:space="0" w:color="000001"/>
              <w:bottom w:val="single" w:sz="4" w:space="0" w:color="000001"/>
              <w:right w:val="single" w:sz="4" w:space="0" w:color="auto"/>
            </w:tcBorders>
            <w:shd w:val="clear" w:color="auto" w:fill="auto"/>
            <w:tcMar>
              <w:left w:w="55" w:type="dxa"/>
            </w:tcMar>
          </w:tcPr>
          <w:p w:rsidR="001C3C76" w:rsidRPr="00631C05" w:rsidRDefault="001C3C76" w:rsidP="00977788">
            <w:pPr>
              <w:spacing w:before="60" w:after="60"/>
              <w:textAlignment w:val="baseline"/>
              <w:rPr>
                <w:sz w:val="22"/>
                <w:szCs w:val="22"/>
              </w:rPr>
            </w:pPr>
            <w:r w:rsidRPr="00631C05">
              <w:rPr>
                <w:sz w:val="22"/>
                <w:szCs w:val="22"/>
              </w:rPr>
              <w:t xml:space="preserve">60 </w:t>
            </w:r>
            <w:proofErr w:type="spellStart"/>
            <w:r w:rsidRPr="00631C05">
              <w:rPr>
                <w:sz w:val="22"/>
                <w:szCs w:val="22"/>
              </w:rPr>
              <w:t>st</w:t>
            </w:r>
            <w:proofErr w:type="spellEnd"/>
          </w:p>
        </w:tc>
        <w:tc>
          <w:tcPr>
            <w:tcW w:w="1701" w:type="dxa"/>
            <w:tcBorders>
              <w:top w:val="single" w:sz="4" w:space="0" w:color="000001"/>
              <w:left w:val="single" w:sz="4" w:space="0" w:color="000001"/>
              <w:bottom w:val="single" w:sz="4" w:space="0" w:color="000001"/>
              <w:right w:val="single" w:sz="4" w:space="0" w:color="auto"/>
            </w:tcBorders>
          </w:tcPr>
          <w:p w:rsidR="001C3C76" w:rsidRPr="00631C05" w:rsidRDefault="001C3C76" w:rsidP="00977788">
            <w:pPr>
              <w:spacing w:before="60" w:after="60"/>
              <w:textAlignment w:val="baseline"/>
              <w:rPr>
                <w:sz w:val="22"/>
                <w:szCs w:val="22"/>
              </w:rPr>
            </w:pPr>
            <w:r w:rsidRPr="00631C05">
              <w:rPr>
                <w:sz w:val="22"/>
                <w:szCs w:val="22"/>
              </w:rPr>
              <w:t xml:space="preserve">62 </w:t>
            </w:r>
            <w:proofErr w:type="spellStart"/>
            <w:r w:rsidRPr="00631C05">
              <w:rPr>
                <w:sz w:val="22"/>
                <w:szCs w:val="22"/>
              </w:rPr>
              <w:t>st</w:t>
            </w:r>
            <w:proofErr w:type="spellEnd"/>
          </w:p>
        </w:tc>
      </w:tr>
    </w:tbl>
    <w:p w:rsidR="00766D4B" w:rsidRDefault="00766D4B" w:rsidP="00977788">
      <w:pPr>
        <w:pStyle w:val="Ingetavstnd"/>
        <w:spacing w:line="276" w:lineRule="auto"/>
        <w:rPr>
          <w:rStyle w:val="Rubrik3Char"/>
          <w:rFonts w:ascii="Times New Roman" w:hAnsi="Times New Roman"/>
        </w:rPr>
      </w:pPr>
    </w:p>
    <w:p w:rsidR="00631C05" w:rsidRPr="00281479" w:rsidRDefault="00631C05" w:rsidP="00631C05">
      <w:pPr>
        <w:pStyle w:val="Ingetavstnd"/>
        <w:spacing w:line="276" w:lineRule="auto"/>
        <w:rPr>
          <w:rStyle w:val="Rubrik3Char"/>
          <w:rFonts w:ascii="Times New Roman" w:hAnsi="Times New Roman"/>
          <w:b/>
        </w:rPr>
      </w:pPr>
      <w:bookmarkStart w:id="28" w:name="_Toc127387925"/>
      <w:bookmarkStart w:id="29" w:name="_Toc127880248"/>
      <w:bookmarkStart w:id="30" w:name="_Toc127953419"/>
      <w:bookmarkStart w:id="31" w:name="_Toc129251235"/>
      <w:r w:rsidRPr="00631C05">
        <w:rPr>
          <w:rStyle w:val="Rubrik3Char"/>
          <w:rFonts w:ascii="Times New Roman" w:hAnsi="Times New Roman"/>
          <w:b/>
        </w:rPr>
        <w:t xml:space="preserve">Analys: </w:t>
      </w:r>
      <w:r w:rsidRPr="00631C05">
        <w:rPr>
          <w:rStyle w:val="Rubrik3Char"/>
          <w:rFonts w:ascii="Times New Roman" w:hAnsi="Times New Roman"/>
        </w:rPr>
        <w:t xml:space="preserve">Under 2022 har riskbedömningar gjorts i ungefär samma utsträckning som under 2021, vilket innebär att en liten andel av alla </w:t>
      </w:r>
      <w:r w:rsidR="00145531">
        <w:rPr>
          <w:rStyle w:val="Rubrik3Char"/>
          <w:rFonts w:ascii="Times New Roman" w:hAnsi="Times New Roman"/>
        </w:rPr>
        <w:t>som är inskrivna i kommunens hälso- och sjukvård</w:t>
      </w:r>
      <w:r w:rsidRPr="00631C05">
        <w:rPr>
          <w:rStyle w:val="Rubrik3Char"/>
          <w:rFonts w:ascii="Times New Roman" w:hAnsi="Times New Roman"/>
        </w:rPr>
        <w:t xml:space="preserve"> riskbedömts.</w:t>
      </w:r>
      <w:bookmarkEnd w:id="28"/>
      <w:bookmarkEnd w:id="29"/>
      <w:bookmarkEnd w:id="30"/>
      <w:bookmarkEnd w:id="31"/>
      <w:r w:rsidRPr="00631C05">
        <w:rPr>
          <w:rStyle w:val="Rubrik3Char"/>
          <w:rFonts w:ascii="Times New Roman" w:hAnsi="Times New Roman"/>
        </w:rPr>
        <w:t xml:space="preserve"> </w:t>
      </w:r>
    </w:p>
    <w:p w:rsidR="00631C05" w:rsidRPr="00631C05" w:rsidRDefault="00631C05" w:rsidP="00631C05">
      <w:pPr>
        <w:pStyle w:val="Ingetavstnd"/>
        <w:spacing w:line="276" w:lineRule="auto"/>
        <w:rPr>
          <w:rStyle w:val="Rubrik3Char"/>
          <w:rFonts w:ascii="Times New Roman" w:hAnsi="Times New Roman"/>
          <w:b/>
        </w:rPr>
      </w:pPr>
      <w:bookmarkStart w:id="32" w:name="_Toc127387926"/>
      <w:bookmarkStart w:id="33" w:name="_Toc127880249"/>
      <w:bookmarkStart w:id="34" w:name="_Toc127953420"/>
      <w:bookmarkStart w:id="35" w:name="_Toc129251236"/>
      <w:r w:rsidRPr="00631C05">
        <w:rPr>
          <w:rStyle w:val="Rubrik3Char"/>
          <w:rFonts w:ascii="Times New Roman" w:hAnsi="Times New Roman"/>
        </w:rPr>
        <w:t>Antal personer över 65 år som var inskrivna i hemsjukvården uppgick år 2022 till 368 stycken och 218 personer var in</w:t>
      </w:r>
      <w:r w:rsidR="0088430A">
        <w:rPr>
          <w:rStyle w:val="Rubrik3Char"/>
          <w:rFonts w:ascii="Times New Roman" w:hAnsi="Times New Roman"/>
        </w:rPr>
        <w:t>skrivna på särskilt boende och</w:t>
      </w:r>
      <w:r w:rsidRPr="00631C05">
        <w:rPr>
          <w:rStyle w:val="Rubrik3Char"/>
          <w:rFonts w:ascii="Times New Roman" w:hAnsi="Times New Roman"/>
        </w:rPr>
        <w:t xml:space="preserve"> korttidsenhet.</w:t>
      </w:r>
      <w:bookmarkEnd w:id="32"/>
      <w:r>
        <w:rPr>
          <w:rStyle w:val="Rubrik3Char"/>
          <w:rFonts w:ascii="Times New Roman" w:hAnsi="Times New Roman"/>
        </w:rPr>
        <w:t xml:space="preserve"> </w:t>
      </w:r>
      <w:r w:rsidR="00145531" w:rsidRPr="004D2B65">
        <w:rPr>
          <w:rStyle w:val="Rubrik3Char"/>
          <w:rFonts w:ascii="Times New Roman" w:hAnsi="Times New Roman"/>
        </w:rPr>
        <w:t>Eftersom att så få registreringar görs ger inte statistiken som går att få fram ur registret en he</w:t>
      </w:r>
      <w:r w:rsidR="00F17CBC" w:rsidRPr="004D2B65">
        <w:rPr>
          <w:rStyle w:val="Rubrik3Char"/>
          <w:rFonts w:ascii="Times New Roman" w:hAnsi="Times New Roman"/>
        </w:rPr>
        <w:t>ltäckande bild av verksamheten, vi har därför</w:t>
      </w:r>
      <w:r w:rsidR="0040500B" w:rsidRPr="004D2B65">
        <w:rPr>
          <w:rStyle w:val="Rubrik3Char"/>
          <w:rFonts w:ascii="Times New Roman" w:hAnsi="Times New Roman"/>
        </w:rPr>
        <w:t xml:space="preserve"> valt att inte redogöra för denn</w:t>
      </w:r>
      <w:r w:rsidR="00F17CBC" w:rsidRPr="004D2B65">
        <w:rPr>
          <w:rStyle w:val="Rubrik3Char"/>
          <w:rFonts w:ascii="Times New Roman" w:hAnsi="Times New Roman"/>
        </w:rPr>
        <w:t>a i årets patientsäkerhetsberättelse.</w:t>
      </w:r>
      <w:bookmarkEnd w:id="33"/>
      <w:bookmarkEnd w:id="34"/>
      <w:bookmarkEnd w:id="35"/>
    </w:p>
    <w:p w:rsidR="00766D4B" w:rsidRDefault="00766D4B" w:rsidP="00977788">
      <w:pPr>
        <w:pStyle w:val="Ingetavstnd"/>
        <w:spacing w:line="276" w:lineRule="auto"/>
        <w:rPr>
          <w:rFonts w:ascii="Times New Roman" w:hAnsi="Times New Roman"/>
          <w:b/>
          <w:iCs/>
          <w:szCs w:val="24"/>
        </w:rPr>
      </w:pPr>
    </w:p>
    <w:p w:rsidR="0020237B" w:rsidRPr="00FE10D1" w:rsidRDefault="00631C05" w:rsidP="00977788">
      <w:pPr>
        <w:pStyle w:val="Ingetavstnd"/>
        <w:spacing w:line="276" w:lineRule="auto"/>
        <w:rPr>
          <w:rFonts w:ascii="Times New Roman" w:hAnsi="Times New Roman"/>
          <w:iCs/>
          <w:szCs w:val="24"/>
        </w:rPr>
      </w:pPr>
      <w:r>
        <w:rPr>
          <w:rFonts w:ascii="Times New Roman" w:hAnsi="Times New Roman"/>
          <w:b/>
          <w:iCs/>
          <w:szCs w:val="24"/>
        </w:rPr>
        <w:t>Åtgärder:</w:t>
      </w:r>
      <w:r w:rsidR="0020237B">
        <w:rPr>
          <w:rFonts w:ascii="Times New Roman" w:hAnsi="Times New Roman"/>
          <w:b/>
          <w:iCs/>
          <w:szCs w:val="24"/>
        </w:rPr>
        <w:t xml:space="preserve"> </w:t>
      </w:r>
      <w:r w:rsidR="00145531">
        <w:rPr>
          <w:rFonts w:ascii="Times New Roman" w:hAnsi="Times New Roman"/>
          <w:iCs/>
          <w:szCs w:val="24"/>
        </w:rPr>
        <w:t xml:space="preserve">Några få medarbetare i någon </w:t>
      </w:r>
      <w:r w:rsidR="00862188">
        <w:rPr>
          <w:rFonts w:ascii="Times New Roman" w:hAnsi="Times New Roman"/>
          <w:iCs/>
          <w:szCs w:val="24"/>
        </w:rPr>
        <w:t xml:space="preserve">enstaka </w:t>
      </w:r>
      <w:r w:rsidR="00145531">
        <w:rPr>
          <w:rFonts w:ascii="Times New Roman" w:hAnsi="Times New Roman"/>
          <w:iCs/>
          <w:szCs w:val="24"/>
        </w:rPr>
        <w:t xml:space="preserve">personalgrupp har genomfört </w:t>
      </w:r>
      <w:r w:rsidR="00FE10D1">
        <w:rPr>
          <w:rFonts w:ascii="Times New Roman" w:hAnsi="Times New Roman"/>
          <w:iCs/>
          <w:szCs w:val="24"/>
        </w:rPr>
        <w:t>w</w:t>
      </w:r>
      <w:r w:rsidR="0020237B" w:rsidRPr="00FE10D1">
        <w:rPr>
          <w:rFonts w:ascii="Times New Roman" w:hAnsi="Times New Roman"/>
          <w:iCs/>
          <w:szCs w:val="24"/>
        </w:rPr>
        <w:t>ebbutbi</w:t>
      </w:r>
      <w:r w:rsidR="00FE10D1">
        <w:rPr>
          <w:rFonts w:ascii="Times New Roman" w:hAnsi="Times New Roman"/>
          <w:iCs/>
          <w:szCs w:val="24"/>
        </w:rPr>
        <w:t>ldning</w:t>
      </w:r>
      <w:r w:rsidR="0020237B" w:rsidRPr="00FE10D1">
        <w:rPr>
          <w:rFonts w:ascii="Times New Roman" w:hAnsi="Times New Roman"/>
          <w:iCs/>
          <w:szCs w:val="24"/>
        </w:rPr>
        <w:t xml:space="preserve">. </w:t>
      </w:r>
    </w:p>
    <w:p w:rsidR="00281479" w:rsidRPr="00281479" w:rsidRDefault="00281479" w:rsidP="00977788">
      <w:pPr>
        <w:pStyle w:val="Ingetavstnd"/>
        <w:spacing w:line="276" w:lineRule="auto"/>
        <w:rPr>
          <w:rFonts w:ascii="Times New Roman" w:hAnsi="Times New Roman"/>
          <w:b/>
          <w:iCs/>
          <w:szCs w:val="24"/>
        </w:rPr>
      </w:pPr>
    </w:p>
    <w:p w:rsidR="00766D4B" w:rsidRDefault="00766D4B" w:rsidP="004D2B65">
      <w:pPr>
        <w:pStyle w:val="Ingetavstnd"/>
        <w:spacing w:line="276" w:lineRule="auto"/>
        <w:rPr>
          <w:rFonts w:ascii="Times New Roman" w:hAnsi="Times New Roman"/>
          <w:iCs/>
          <w:szCs w:val="24"/>
        </w:rPr>
      </w:pPr>
      <w:r w:rsidRPr="005D1FD2">
        <w:rPr>
          <w:rFonts w:ascii="Times New Roman" w:hAnsi="Times New Roman"/>
          <w:b/>
          <w:iCs/>
          <w:szCs w:val="24"/>
        </w:rPr>
        <w:t>Förbättringsförslag</w:t>
      </w:r>
      <w:r w:rsidRPr="005D1FD2">
        <w:rPr>
          <w:rFonts w:ascii="Times New Roman" w:hAnsi="Times New Roman"/>
          <w:iCs/>
          <w:szCs w:val="24"/>
        </w:rPr>
        <w:t xml:space="preserve">: </w:t>
      </w:r>
      <w:r w:rsidR="0020237B">
        <w:rPr>
          <w:rFonts w:ascii="Times New Roman" w:hAnsi="Times New Roman"/>
          <w:iCs/>
          <w:szCs w:val="24"/>
        </w:rPr>
        <w:t>Under 2023 behöver v</w:t>
      </w:r>
      <w:r>
        <w:rPr>
          <w:rFonts w:ascii="Times New Roman" w:hAnsi="Times New Roman"/>
          <w:iCs/>
          <w:szCs w:val="24"/>
        </w:rPr>
        <w:t>arje enh</w:t>
      </w:r>
      <w:r w:rsidR="0020237B">
        <w:rPr>
          <w:rFonts w:ascii="Times New Roman" w:hAnsi="Times New Roman"/>
          <w:iCs/>
          <w:szCs w:val="24"/>
        </w:rPr>
        <w:t>et och vårdlag utse</w:t>
      </w:r>
      <w:r>
        <w:rPr>
          <w:rFonts w:ascii="Times New Roman" w:hAnsi="Times New Roman"/>
          <w:iCs/>
          <w:szCs w:val="24"/>
        </w:rPr>
        <w:t xml:space="preserve"> Senior Alert ombud. Dessa behöver ges förutsättningar för </w:t>
      </w:r>
      <w:r w:rsidR="0020237B">
        <w:rPr>
          <w:rFonts w:ascii="Times New Roman" w:hAnsi="Times New Roman"/>
          <w:iCs/>
          <w:szCs w:val="24"/>
        </w:rPr>
        <w:t xml:space="preserve">att kunna arbeta med registret </w:t>
      </w:r>
      <w:r w:rsidR="008E6F79">
        <w:rPr>
          <w:rFonts w:ascii="Times New Roman" w:hAnsi="Times New Roman"/>
          <w:iCs/>
          <w:szCs w:val="24"/>
        </w:rPr>
        <w:t xml:space="preserve">och </w:t>
      </w:r>
      <w:r w:rsidR="0020237B">
        <w:rPr>
          <w:rFonts w:ascii="Times New Roman" w:hAnsi="Times New Roman"/>
          <w:iCs/>
          <w:szCs w:val="24"/>
        </w:rPr>
        <w:t xml:space="preserve">webbutbildningen ska genomföras. </w:t>
      </w:r>
      <w:r w:rsidR="0020237B" w:rsidRPr="0020237B">
        <w:rPr>
          <w:rFonts w:ascii="Times New Roman" w:hAnsi="Times New Roman"/>
          <w:iCs/>
          <w:szCs w:val="24"/>
        </w:rPr>
        <w:t>Teamarbetet kring Senior Alert behöver förbättras, det ger möjlighet till djupare analyser av riskbedömningarna och fler infallsvinklar gällande den åtgärdsplan som kopplas till de identifierade riskerna. Rutinen för arbetet med Senior Alert kommer att revideras i en tvärprofessionell arbetsgrupp under början av 2023.</w:t>
      </w:r>
    </w:p>
    <w:p w:rsidR="004D2B65" w:rsidRPr="004D2B65" w:rsidRDefault="004D2B65" w:rsidP="004D2B65">
      <w:pPr>
        <w:pStyle w:val="Ingetavstnd"/>
        <w:spacing w:line="276" w:lineRule="auto"/>
        <w:rPr>
          <w:rFonts w:ascii="Times New Roman" w:hAnsi="Times New Roman"/>
          <w:iCs/>
          <w:szCs w:val="24"/>
        </w:rPr>
      </w:pPr>
    </w:p>
    <w:p w:rsidR="00766D4B" w:rsidRPr="005C7CA0" w:rsidRDefault="00766D4B" w:rsidP="00281479">
      <w:pPr>
        <w:pStyle w:val="Rubrik3"/>
        <w:rPr>
          <w:rFonts w:asciiTheme="majorHAnsi" w:hAnsiTheme="majorHAnsi" w:cstheme="majorHAnsi"/>
          <w:b/>
          <w:szCs w:val="24"/>
        </w:rPr>
      </w:pPr>
      <w:bookmarkStart w:id="36" w:name="_Toc33013218"/>
      <w:bookmarkStart w:id="37" w:name="_Toc127953421"/>
      <w:bookmarkStart w:id="38" w:name="_Toc129251237"/>
      <w:r w:rsidRPr="005C7CA0">
        <w:rPr>
          <w:rFonts w:asciiTheme="majorHAnsi" w:hAnsiTheme="majorHAnsi" w:cstheme="majorHAnsi"/>
          <w:b/>
          <w:szCs w:val="24"/>
        </w:rPr>
        <w:t>Palliativ</w:t>
      </w:r>
      <w:r w:rsidR="008C16CC" w:rsidRPr="005C7CA0">
        <w:rPr>
          <w:rFonts w:asciiTheme="majorHAnsi" w:hAnsiTheme="majorHAnsi" w:cstheme="majorHAnsi"/>
          <w:b/>
          <w:szCs w:val="24"/>
        </w:rPr>
        <w:t>a</w:t>
      </w:r>
      <w:r w:rsidRPr="005C7CA0">
        <w:rPr>
          <w:rFonts w:asciiTheme="majorHAnsi" w:hAnsiTheme="majorHAnsi" w:cstheme="majorHAnsi"/>
          <w:b/>
          <w:szCs w:val="24"/>
        </w:rPr>
        <w:t xml:space="preserve"> </w:t>
      </w:r>
      <w:bookmarkEnd w:id="36"/>
      <w:r w:rsidR="00A76443" w:rsidRPr="005C7CA0">
        <w:rPr>
          <w:rFonts w:asciiTheme="majorHAnsi" w:hAnsiTheme="majorHAnsi" w:cstheme="majorHAnsi"/>
          <w:b/>
          <w:szCs w:val="24"/>
        </w:rPr>
        <w:t>registret</w:t>
      </w:r>
      <w:bookmarkEnd w:id="37"/>
      <w:bookmarkEnd w:id="38"/>
    </w:p>
    <w:p w:rsidR="00766D4B" w:rsidRDefault="00766D4B" w:rsidP="00977788">
      <w:pPr>
        <w:pStyle w:val="Normalwebb"/>
        <w:spacing w:line="276" w:lineRule="auto"/>
      </w:pPr>
      <w:r>
        <w:t>Svenska palliativa registret är ett nationellt kvalitetsregister där sjuksköterskor och läkare svarar på ett trettiotal frågor efter att ha vårdat en person vid livets slut. Oavsett sjukdom är målet att alla som dör en av sjukvården väntad död skall kunna känna en trygghet inom följande punkter:</w:t>
      </w:r>
    </w:p>
    <w:p w:rsidR="00766D4B" w:rsidRDefault="00766D4B" w:rsidP="00977788">
      <w:pPr>
        <w:pStyle w:val="Normalwebb"/>
        <w:spacing w:line="276" w:lineRule="auto"/>
      </w:pPr>
    </w:p>
    <w:p w:rsidR="00766D4B" w:rsidRDefault="00766D4B" w:rsidP="00977788">
      <w:pPr>
        <w:numPr>
          <w:ilvl w:val="0"/>
          <w:numId w:val="14"/>
        </w:numPr>
      </w:pPr>
      <w:r>
        <w:rPr>
          <w:rFonts w:ascii="Times New Roman" w:hAnsi="Times New Roman"/>
          <w:szCs w:val="24"/>
        </w:rPr>
        <w:t>vara lindrad från smärta och andra besvärande symtom</w:t>
      </w:r>
    </w:p>
    <w:p w:rsidR="00766D4B" w:rsidRDefault="00766D4B" w:rsidP="00977788">
      <w:pPr>
        <w:numPr>
          <w:ilvl w:val="0"/>
          <w:numId w:val="14"/>
        </w:numPr>
      </w:pPr>
      <w:r>
        <w:rPr>
          <w:rFonts w:ascii="Times New Roman" w:hAnsi="Times New Roman"/>
          <w:szCs w:val="24"/>
        </w:rPr>
        <w:t>vara ordinerad läkemedel vid behov</w:t>
      </w:r>
    </w:p>
    <w:p w:rsidR="00766D4B" w:rsidRDefault="00766D4B" w:rsidP="00977788">
      <w:pPr>
        <w:numPr>
          <w:ilvl w:val="0"/>
          <w:numId w:val="14"/>
        </w:numPr>
      </w:pPr>
      <w:r>
        <w:rPr>
          <w:rFonts w:ascii="Times New Roman" w:hAnsi="Times New Roman"/>
          <w:szCs w:val="24"/>
        </w:rPr>
        <w:t xml:space="preserve">få god omvårdnad utifrån sina behov </w:t>
      </w:r>
    </w:p>
    <w:p w:rsidR="00766D4B" w:rsidRDefault="00766D4B" w:rsidP="00977788">
      <w:pPr>
        <w:numPr>
          <w:ilvl w:val="0"/>
          <w:numId w:val="14"/>
        </w:numPr>
      </w:pPr>
      <w:r>
        <w:rPr>
          <w:rFonts w:ascii="Times New Roman" w:hAnsi="Times New Roman"/>
          <w:szCs w:val="24"/>
        </w:rPr>
        <w:t xml:space="preserve">vårdas där hen önskar dö </w:t>
      </w:r>
    </w:p>
    <w:p w:rsidR="00766D4B" w:rsidRDefault="00766D4B" w:rsidP="00977788">
      <w:pPr>
        <w:numPr>
          <w:ilvl w:val="0"/>
          <w:numId w:val="14"/>
        </w:numPr>
      </w:pPr>
      <w:r>
        <w:rPr>
          <w:rFonts w:ascii="Times New Roman" w:hAnsi="Times New Roman"/>
          <w:szCs w:val="24"/>
        </w:rPr>
        <w:t xml:space="preserve">att inte behöva dö ensam </w:t>
      </w:r>
    </w:p>
    <w:p w:rsidR="00766D4B" w:rsidRDefault="00766D4B" w:rsidP="00977788">
      <w:pPr>
        <w:numPr>
          <w:ilvl w:val="0"/>
          <w:numId w:val="14"/>
        </w:numPr>
      </w:pPr>
      <w:r>
        <w:rPr>
          <w:rFonts w:ascii="Times New Roman" w:hAnsi="Times New Roman"/>
          <w:szCs w:val="24"/>
        </w:rPr>
        <w:t>att närstående är informerade om situationen</w:t>
      </w:r>
    </w:p>
    <w:p w:rsidR="00BE0B45" w:rsidRDefault="00766D4B" w:rsidP="00BE0B45">
      <w:pPr>
        <w:numPr>
          <w:ilvl w:val="0"/>
          <w:numId w:val="14"/>
        </w:numPr>
        <w:rPr>
          <w:rFonts w:ascii="Times New Roman" w:hAnsi="Times New Roman"/>
          <w:szCs w:val="24"/>
        </w:rPr>
      </w:pPr>
      <w:r w:rsidRPr="003C6075">
        <w:rPr>
          <w:rFonts w:ascii="Times New Roman" w:hAnsi="Times New Roman"/>
          <w:szCs w:val="24"/>
        </w:rPr>
        <w:t xml:space="preserve">veta att närstående får stöd </w:t>
      </w:r>
    </w:p>
    <w:p w:rsidR="00235156" w:rsidRDefault="00235156" w:rsidP="00235156">
      <w:pPr>
        <w:ind w:left="1080"/>
        <w:rPr>
          <w:rFonts w:ascii="Times New Roman" w:hAnsi="Times New Roman"/>
          <w:szCs w:val="24"/>
        </w:rPr>
      </w:pPr>
    </w:p>
    <w:p w:rsidR="00281479" w:rsidRPr="00BE0B45" w:rsidRDefault="00281479" w:rsidP="00235156">
      <w:pPr>
        <w:ind w:left="1080"/>
        <w:rPr>
          <w:rFonts w:ascii="Times New Roman" w:hAnsi="Times New Roman"/>
          <w:szCs w:val="24"/>
        </w:rPr>
      </w:pPr>
    </w:p>
    <w:p w:rsidR="00BE0B45" w:rsidRDefault="00BE0B45" w:rsidP="00BE0B45">
      <w:pPr>
        <w:rPr>
          <w:rFonts w:ascii="Times New Roman" w:hAnsi="Times New Roman"/>
          <w:szCs w:val="24"/>
        </w:rPr>
      </w:pPr>
      <w:r>
        <w:rPr>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9525</wp:posOffset>
            </wp:positionV>
            <wp:extent cx="4171950" cy="2496185"/>
            <wp:effectExtent l="0" t="0" r="0" b="18415"/>
            <wp:wrapTight wrapText="bothSides">
              <wp:wrapPolygon edited="0">
                <wp:start x="0" y="0"/>
                <wp:lineTo x="0" y="21595"/>
                <wp:lineTo x="21501" y="21595"/>
                <wp:lineTo x="21501" y="0"/>
                <wp:lineTo x="0" y="0"/>
              </wp:wrapPolygon>
            </wp:wrapTight>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B35295" w:rsidRDefault="00B35295" w:rsidP="00BE0B45">
      <w:pPr>
        <w:rPr>
          <w:rFonts w:ascii="Times New Roman" w:hAnsi="Times New Roman"/>
          <w:szCs w:val="24"/>
        </w:rPr>
      </w:pP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BE0B45" w:rsidRDefault="00594378" w:rsidP="00BE0B45">
      <w:pPr>
        <w:rPr>
          <w:rFonts w:ascii="Times New Roman" w:hAnsi="Times New Roman"/>
          <w:szCs w:val="24"/>
        </w:rPr>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17780</wp:posOffset>
            </wp:positionV>
            <wp:extent cx="4171950" cy="2480310"/>
            <wp:effectExtent l="0" t="0" r="0" b="15240"/>
            <wp:wrapTight wrapText="bothSides">
              <wp:wrapPolygon edited="0">
                <wp:start x="0" y="0"/>
                <wp:lineTo x="0" y="21567"/>
                <wp:lineTo x="21501" y="21567"/>
                <wp:lineTo x="21501" y="0"/>
                <wp:lineTo x="0" y="0"/>
              </wp:wrapPolygon>
            </wp:wrapTight>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BE0B45" w:rsidRDefault="00BE0B45" w:rsidP="00BE0B45">
      <w:pPr>
        <w:rPr>
          <w:rFonts w:ascii="Times New Roman" w:hAnsi="Times New Roman"/>
          <w:szCs w:val="24"/>
        </w:rPr>
      </w:pPr>
    </w:p>
    <w:p w:rsidR="00BE0B45" w:rsidRDefault="00BE0B45" w:rsidP="00BE0B45">
      <w:pPr>
        <w:rPr>
          <w:rFonts w:ascii="Times New Roman" w:hAnsi="Times New Roman"/>
          <w:szCs w:val="24"/>
        </w:rPr>
      </w:pPr>
    </w:p>
    <w:p w:rsidR="00235156" w:rsidRDefault="00235156" w:rsidP="00BE0B45">
      <w:pPr>
        <w:rPr>
          <w:rFonts w:ascii="Times New Roman" w:hAnsi="Times New Roman"/>
          <w:szCs w:val="24"/>
        </w:rPr>
      </w:pPr>
    </w:p>
    <w:p w:rsidR="00BE0B45" w:rsidRDefault="00BE0B45" w:rsidP="00BE0B45">
      <w:pPr>
        <w:rPr>
          <w:rFonts w:ascii="Times New Roman" w:hAnsi="Times New Roman"/>
          <w:szCs w:val="24"/>
        </w:rPr>
      </w:pPr>
    </w:p>
    <w:p w:rsidR="004D2B65" w:rsidRDefault="004D2B65" w:rsidP="00BE0B45">
      <w:pPr>
        <w:rPr>
          <w:rFonts w:ascii="Times New Roman" w:hAnsi="Times New Roman"/>
          <w:b/>
          <w:szCs w:val="24"/>
        </w:rPr>
      </w:pPr>
    </w:p>
    <w:p w:rsidR="00281479" w:rsidRPr="00281479" w:rsidRDefault="00281479" w:rsidP="00BE0B45">
      <w:pPr>
        <w:rPr>
          <w:rFonts w:ascii="Times New Roman" w:hAnsi="Times New Roman"/>
          <w:szCs w:val="24"/>
        </w:rPr>
      </w:pPr>
      <w:r w:rsidRPr="00281479">
        <w:rPr>
          <w:rFonts w:ascii="Times New Roman" w:hAnsi="Times New Roman"/>
          <w:b/>
          <w:szCs w:val="24"/>
        </w:rPr>
        <w:t>Analys:</w:t>
      </w:r>
      <w:r>
        <w:rPr>
          <w:rFonts w:ascii="Times New Roman" w:hAnsi="Times New Roman"/>
          <w:szCs w:val="24"/>
        </w:rPr>
        <w:t xml:space="preserve"> </w:t>
      </w:r>
      <w:r w:rsidR="00FE10D1">
        <w:rPr>
          <w:rFonts w:ascii="Times New Roman" w:hAnsi="Times New Roman"/>
          <w:szCs w:val="24"/>
        </w:rPr>
        <w:t xml:space="preserve">Antal registreringar har ökat från tidigare år. </w:t>
      </w:r>
      <w:r w:rsidRPr="003E42EC">
        <w:rPr>
          <w:rFonts w:ascii="Times New Roman" w:hAnsi="Times New Roman"/>
          <w:szCs w:val="24"/>
        </w:rPr>
        <w:t>Registrering i pall</w:t>
      </w:r>
      <w:r w:rsidR="004D2B65">
        <w:rPr>
          <w:rFonts w:ascii="Times New Roman" w:hAnsi="Times New Roman"/>
          <w:szCs w:val="24"/>
        </w:rPr>
        <w:t>iativa registret har mest använt</w:t>
      </w:r>
      <w:r w:rsidRPr="003E42EC">
        <w:rPr>
          <w:rFonts w:ascii="Times New Roman" w:hAnsi="Times New Roman"/>
          <w:szCs w:val="24"/>
        </w:rPr>
        <w:t>s inom sä</w:t>
      </w:r>
      <w:r w:rsidR="00B36137">
        <w:rPr>
          <w:rFonts w:ascii="Times New Roman" w:hAnsi="Times New Roman"/>
          <w:szCs w:val="24"/>
        </w:rPr>
        <w:t>rskilt boende och korttidsenheten</w:t>
      </w:r>
      <w:r w:rsidRPr="00281479">
        <w:rPr>
          <w:rFonts w:ascii="Times New Roman" w:hAnsi="Times New Roman"/>
          <w:szCs w:val="24"/>
        </w:rPr>
        <w:t xml:space="preserve">. 2022 gjordes </w:t>
      </w:r>
      <w:r>
        <w:rPr>
          <w:rFonts w:ascii="Times New Roman" w:hAnsi="Times New Roman"/>
          <w:szCs w:val="24"/>
        </w:rPr>
        <w:t xml:space="preserve">totalt </w:t>
      </w:r>
      <w:r w:rsidRPr="00281479">
        <w:rPr>
          <w:rFonts w:ascii="Times New Roman" w:hAnsi="Times New Roman"/>
          <w:szCs w:val="24"/>
        </w:rPr>
        <w:t xml:space="preserve">47 registreringar i palliativa registret, av </w:t>
      </w:r>
      <w:r>
        <w:rPr>
          <w:rFonts w:ascii="Times New Roman" w:hAnsi="Times New Roman"/>
          <w:szCs w:val="24"/>
        </w:rPr>
        <w:t xml:space="preserve">statistik i </w:t>
      </w:r>
      <w:r w:rsidRPr="00281479">
        <w:rPr>
          <w:rFonts w:ascii="Times New Roman" w:hAnsi="Times New Roman"/>
          <w:szCs w:val="24"/>
        </w:rPr>
        <w:t xml:space="preserve">Treserva framgår att 100 personer avlidit som haft ett sjuksköterskeåtagende under året. Även om det är knappt hälften </w:t>
      </w:r>
      <w:r>
        <w:rPr>
          <w:rFonts w:ascii="Times New Roman" w:hAnsi="Times New Roman"/>
          <w:szCs w:val="24"/>
        </w:rPr>
        <w:t xml:space="preserve">av dessa </w:t>
      </w:r>
      <w:r w:rsidRPr="00281479">
        <w:rPr>
          <w:rFonts w:ascii="Times New Roman" w:hAnsi="Times New Roman"/>
          <w:szCs w:val="24"/>
        </w:rPr>
        <w:t>som registrerats i palliativa registret så behöver det inte innebära att få registrerats eftersom en del patienter kan ha vårdats sin sista tid och avlidit på sjukhus.</w:t>
      </w:r>
    </w:p>
    <w:p w:rsidR="00281479" w:rsidRDefault="00281479" w:rsidP="00BE0B45">
      <w:pPr>
        <w:rPr>
          <w:rFonts w:ascii="Times New Roman" w:hAnsi="Times New Roman"/>
          <w:szCs w:val="24"/>
        </w:rPr>
      </w:pPr>
    </w:p>
    <w:tbl>
      <w:tblPr>
        <w:tblW w:w="8222" w:type="dxa"/>
        <w:tblInd w:w="-572"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283"/>
        <w:gridCol w:w="1408"/>
        <w:gridCol w:w="1208"/>
        <w:gridCol w:w="1323"/>
      </w:tblGrid>
      <w:tr w:rsidR="00281479" w:rsidRPr="00281479" w:rsidTr="00281479">
        <w:trPr>
          <w:trHeight w:val="219"/>
        </w:trPr>
        <w:tc>
          <w:tcPr>
            <w:tcW w:w="4283" w:type="dxa"/>
            <w:tcBorders>
              <w:top w:val="single" w:sz="4" w:space="0" w:color="000001"/>
              <w:left w:val="single" w:sz="4" w:space="0" w:color="000001"/>
              <w:bottom w:val="single" w:sz="4" w:space="0" w:color="000001"/>
            </w:tcBorders>
            <w:shd w:val="clear" w:color="auto" w:fill="auto"/>
            <w:tcMar>
              <w:left w:w="93" w:type="dxa"/>
            </w:tcMar>
          </w:tcPr>
          <w:p w:rsidR="002825D2" w:rsidRDefault="002825D2" w:rsidP="00977788">
            <w:pPr>
              <w:pStyle w:val="Ingetavstnd"/>
              <w:spacing w:line="276" w:lineRule="auto"/>
            </w:pPr>
            <w:r>
              <w:rPr>
                <w:rFonts w:ascii="Times New Roman" w:hAnsi="Times New Roman"/>
                <w:b/>
                <w:szCs w:val="24"/>
              </w:rPr>
              <w:t>Indikator</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25D2" w:rsidRPr="00E57179" w:rsidRDefault="002825D2" w:rsidP="00977788">
            <w:pPr>
              <w:pStyle w:val="Ingetavstnd"/>
              <w:spacing w:line="276" w:lineRule="auto"/>
              <w:rPr>
                <w:b/>
              </w:rPr>
            </w:pPr>
            <w:r>
              <w:rPr>
                <w:b/>
              </w:rPr>
              <w:t>2020</w:t>
            </w:r>
          </w:p>
        </w:tc>
        <w:tc>
          <w:tcPr>
            <w:tcW w:w="1208" w:type="dxa"/>
            <w:tcBorders>
              <w:top w:val="single" w:sz="4" w:space="0" w:color="000001"/>
              <w:left w:val="single" w:sz="4" w:space="0" w:color="000001"/>
              <w:bottom w:val="single" w:sz="4" w:space="0" w:color="000001"/>
              <w:right w:val="single" w:sz="4" w:space="0" w:color="000001"/>
            </w:tcBorders>
          </w:tcPr>
          <w:p w:rsidR="002825D2" w:rsidRPr="00E57179" w:rsidRDefault="002825D2" w:rsidP="00977788">
            <w:pPr>
              <w:pStyle w:val="Ingetavstnd"/>
              <w:spacing w:line="276" w:lineRule="auto"/>
              <w:rPr>
                <w:b/>
              </w:rPr>
            </w:pPr>
            <w:r>
              <w:rPr>
                <w:b/>
              </w:rPr>
              <w:t>2021</w:t>
            </w:r>
          </w:p>
        </w:tc>
        <w:tc>
          <w:tcPr>
            <w:tcW w:w="1323" w:type="dxa"/>
            <w:tcBorders>
              <w:top w:val="single" w:sz="4" w:space="0" w:color="000001"/>
              <w:left w:val="single" w:sz="4" w:space="0" w:color="000001"/>
              <w:bottom w:val="single" w:sz="4" w:space="0" w:color="000001"/>
              <w:right w:val="single" w:sz="4" w:space="0" w:color="000001"/>
            </w:tcBorders>
          </w:tcPr>
          <w:p w:rsidR="002825D2" w:rsidRPr="00281479" w:rsidRDefault="00281479" w:rsidP="00977788">
            <w:pPr>
              <w:pStyle w:val="Ingetavstnd"/>
              <w:spacing w:line="276" w:lineRule="auto"/>
              <w:rPr>
                <w:b/>
              </w:rPr>
            </w:pPr>
            <w:r w:rsidRPr="00281479">
              <w:rPr>
                <w:b/>
              </w:rPr>
              <w:t>2022</w:t>
            </w:r>
          </w:p>
          <w:p w:rsidR="00BE0B45" w:rsidRPr="00281479" w:rsidRDefault="00BE0B45" w:rsidP="00977788">
            <w:pPr>
              <w:pStyle w:val="Ingetavstnd"/>
              <w:spacing w:line="276" w:lineRule="auto"/>
              <w:rPr>
                <w:b/>
              </w:rPr>
            </w:pPr>
          </w:p>
        </w:tc>
      </w:tr>
      <w:tr w:rsidR="00281479" w:rsidRPr="00281479" w:rsidTr="00281479">
        <w:trPr>
          <w:trHeight w:val="441"/>
        </w:trPr>
        <w:tc>
          <w:tcPr>
            <w:tcW w:w="4283" w:type="dxa"/>
            <w:tcBorders>
              <w:top w:val="single" w:sz="4" w:space="0" w:color="000001"/>
              <w:left w:val="single" w:sz="4" w:space="0" w:color="000001"/>
              <w:bottom w:val="single" w:sz="4" w:space="0" w:color="000001"/>
            </w:tcBorders>
            <w:shd w:val="clear" w:color="auto" w:fill="auto"/>
            <w:tcMar>
              <w:left w:w="93" w:type="dxa"/>
            </w:tcMar>
          </w:tcPr>
          <w:p w:rsidR="002825D2" w:rsidRDefault="002825D2" w:rsidP="00977788">
            <w:pPr>
              <w:pStyle w:val="Ingetavstnd"/>
              <w:spacing w:line="276" w:lineRule="auto"/>
            </w:pPr>
            <w:r>
              <w:rPr>
                <w:rFonts w:ascii="Times New Roman" w:hAnsi="Times New Roman"/>
                <w:szCs w:val="24"/>
              </w:rPr>
              <w:t xml:space="preserve">Utförd smärtskattning med validerat bedömnings-instrument </w:t>
            </w:r>
            <w:r w:rsidRPr="005C7CA0">
              <w:rPr>
                <w:rFonts w:ascii="Times New Roman" w:hAnsi="Times New Roman"/>
                <w:szCs w:val="24"/>
              </w:rPr>
              <w:t>Mål 100 %</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25D2" w:rsidRDefault="002825D2" w:rsidP="00977788">
            <w:pPr>
              <w:pStyle w:val="Ingetavstnd"/>
              <w:spacing w:line="276" w:lineRule="auto"/>
              <w:jc w:val="center"/>
              <w:rPr>
                <w:rFonts w:ascii="Times New Roman" w:hAnsi="Times New Roman"/>
              </w:rPr>
            </w:pPr>
            <w:r>
              <w:rPr>
                <w:rFonts w:ascii="Times New Roman" w:hAnsi="Times New Roman"/>
              </w:rPr>
              <w:t>75,7 %</w:t>
            </w:r>
          </w:p>
          <w:p w:rsidR="002825D2" w:rsidRPr="00297F8E" w:rsidRDefault="002825D2" w:rsidP="00977788">
            <w:pPr>
              <w:pStyle w:val="Ingetavstnd"/>
              <w:spacing w:line="276" w:lineRule="auto"/>
              <w:jc w:val="center"/>
              <w:rPr>
                <w:rFonts w:ascii="Times New Roman" w:hAnsi="Times New Roman"/>
              </w:rPr>
            </w:pPr>
            <w:r>
              <w:rPr>
                <w:rFonts w:ascii="Times New Roman" w:hAnsi="Times New Roman"/>
              </w:rPr>
              <w:t>Riket: 51,5%</w:t>
            </w:r>
          </w:p>
        </w:tc>
        <w:tc>
          <w:tcPr>
            <w:tcW w:w="1208" w:type="dxa"/>
            <w:tcBorders>
              <w:top w:val="single" w:sz="4" w:space="0" w:color="000001"/>
              <w:left w:val="single" w:sz="4" w:space="0" w:color="000001"/>
              <w:bottom w:val="single" w:sz="4" w:space="0" w:color="000001"/>
              <w:right w:val="single" w:sz="4" w:space="0" w:color="000001"/>
            </w:tcBorders>
          </w:tcPr>
          <w:p w:rsidR="002825D2" w:rsidRDefault="002825D2" w:rsidP="00977788">
            <w:pPr>
              <w:pStyle w:val="Ingetavstnd"/>
              <w:spacing w:line="276" w:lineRule="auto"/>
              <w:jc w:val="center"/>
              <w:rPr>
                <w:rFonts w:ascii="Times New Roman" w:hAnsi="Times New Roman"/>
              </w:rPr>
            </w:pPr>
            <w:r w:rsidRPr="00633811">
              <w:rPr>
                <w:rFonts w:ascii="Times New Roman" w:hAnsi="Times New Roman"/>
              </w:rPr>
              <w:t>85 %</w:t>
            </w:r>
          </w:p>
          <w:p w:rsidR="002825D2" w:rsidRPr="00633811" w:rsidRDefault="002825D2" w:rsidP="00977788">
            <w:pPr>
              <w:pStyle w:val="Ingetavstnd"/>
              <w:spacing w:line="276" w:lineRule="auto"/>
              <w:jc w:val="center"/>
              <w:rPr>
                <w:rFonts w:ascii="Times New Roman" w:hAnsi="Times New Roman"/>
              </w:rPr>
            </w:pPr>
            <w:r>
              <w:rPr>
                <w:rFonts w:ascii="Times New Roman" w:hAnsi="Times New Roman"/>
              </w:rPr>
              <w:t>Riket: 54,1 %</w:t>
            </w:r>
          </w:p>
        </w:tc>
        <w:tc>
          <w:tcPr>
            <w:tcW w:w="1323" w:type="dxa"/>
            <w:tcBorders>
              <w:top w:val="single" w:sz="4" w:space="0" w:color="000001"/>
              <w:left w:val="single" w:sz="4" w:space="0" w:color="000001"/>
              <w:bottom w:val="single" w:sz="4" w:space="0" w:color="000001"/>
              <w:right w:val="single" w:sz="4" w:space="0" w:color="000001"/>
            </w:tcBorders>
          </w:tcPr>
          <w:p w:rsidR="002825D2" w:rsidRPr="00281479" w:rsidRDefault="002825D2" w:rsidP="00977788">
            <w:pPr>
              <w:pStyle w:val="Ingetavstnd"/>
              <w:spacing w:line="276" w:lineRule="auto"/>
              <w:jc w:val="center"/>
              <w:rPr>
                <w:rFonts w:ascii="Times New Roman" w:hAnsi="Times New Roman"/>
              </w:rPr>
            </w:pPr>
            <w:r w:rsidRPr="00281479">
              <w:rPr>
                <w:rFonts w:ascii="Times New Roman" w:hAnsi="Times New Roman"/>
              </w:rPr>
              <w:t>61,7 %</w:t>
            </w:r>
          </w:p>
          <w:p w:rsidR="002825D2" w:rsidRPr="00281479" w:rsidRDefault="002825D2" w:rsidP="00977788">
            <w:pPr>
              <w:pStyle w:val="Ingetavstnd"/>
              <w:spacing w:line="276" w:lineRule="auto"/>
              <w:jc w:val="center"/>
              <w:rPr>
                <w:rFonts w:ascii="Times New Roman" w:hAnsi="Times New Roman"/>
              </w:rPr>
            </w:pPr>
            <w:r w:rsidRPr="00281479">
              <w:rPr>
                <w:rFonts w:ascii="Times New Roman" w:hAnsi="Times New Roman"/>
              </w:rPr>
              <w:t>Riket:</w:t>
            </w:r>
          </w:p>
          <w:p w:rsidR="002825D2" w:rsidRPr="00281479" w:rsidRDefault="00D63899" w:rsidP="00977788">
            <w:pPr>
              <w:pStyle w:val="Ingetavstnd"/>
              <w:spacing w:line="276" w:lineRule="auto"/>
              <w:jc w:val="center"/>
              <w:rPr>
                <w:rFonts w:ascii="Times New Roman" w:hAnsi="Times New Roman"/>
              </w:rPr>
            </w:pPr>
            <w:r w:rsidRPr="00281479">
              <w:rPr>
                <w:rFonts w:ascii="Times New Roman" w:hAnsi="Times New Roman"/>
              </w:rPr>
              <w:t>62,2%</w:t>
            </w:r>
          </w:p>
        </w:tc>
      </w:tr>
      <w:tr w:rsidR="00281479" w:rsidRPr="00281479" w:rsidTr="00281479">
        <w:trPr>
          <w:trHeight w:val="219"/>
        </w:trPr>
        <w:tc>
          <w:tcPr>
            <w:tcW w:w="4283" w:type="dxa"/>
            <w:tcBorders>
              <w:top w:val="single" w:sz="4" w:space="0" w:color="000001"/>
              <w:left w:val="single" w:sz="4" w:space="0" w:color="000001"/>
              <w:bottom w:val="single" w:sz="4" w:space="0" w:color="000001"/>
            </w:tcBorders>
            <w:shd w:val="clear" w:color="auto" w:fill="auto"/>
            <w:tcMar>
              <w:left w:w="93" w:type="dxa"/>
            </w:tcMar>
          </w:tcPr>
          <w:p w:rsidR="002825D2" w:rsidRDefault="002825D2" w:rsidP="00977788">
            <w:pPr>
              <w:pStyle w:val="Ingetavstnd"/>
              <w:spacing w:line="276" w:lineRule="auto"/>
            </w:pPr>
            <w:r>
              <w:rPr>
                <w:rFonts w:ascii="Times New Roman" w:hAnsi="Times New Roman"/>
                <w:szCs w:val="24"/>
              </w:rPr>
              <w:t xml:space="preserve">Utförda brytpunktsamtal till patient av läkare. </w:t>
            </w:r>
            <w:r w:rsidRPr="005C7CA0">
              <w:rPr>
                <w:rFonts w:ascii="Times New Roman" w:hAnsi="Times New Roman"/>
                <w:szCs w:val="24"/>
              </w:rPr>
              <w:t>Mål 98 %</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25D2" w:rsidRDefault="002825D2" w:rsidP="00977788">
            <w:pPr>
              <w:pStyle w:val="Ingetavstnd"/>
              <w:spacing w:line="276" w:lineRule="auto"/>
              <w:jc w:val="center"/>
              <w:rPr>
                <w:rFonts w:ascii="Times New Roman" w:hAnsi="Times New Roman"/>
              </w:rPr>
            </w:pPr>
            <w:r>
              <w:rPr>
                <w:rFonts w:ascii="Times New Roman" w:hAnsi="Times New Roman"/>
              </w:rPr>
              <w:t>100 %</w:t>
            </w:r>
          </w:p>
          <w:p w:rsidR="00281479" w:rsidRDefault="00D63899" w:rsidP="00977788">
            <w:pPr>
              <w:pStyle w:val="Ingetavstnd"/>
              <w:spacing w:line="276" w:lineRule="auto"/>
              <w:jc w:val="center"/>
              <w:rPr>
                <w:rFonts w:ascii="Times New Roman" w:hAnsi="Times New Roman"/>
              </w:rPr>
            </w:pPr>
            <w:r>
              <w:rPr>
                <w:rFonts w:ascii="Times New Roman" w:hAnsi="Times New Roman"/>
              </w:rPr>
              <w:t>Riket:</w:t>
            </w:r>
          </w:p>
          <w:p w:rsidR="002825D2" w:rsidRPr="00297F8E" w:rsidRDefault="00D63899" w:rsidP="00977788">
            <w:pPr>
              <w:pStyle w:val="Ingetavstnd"/>
              <w:spacing w:line="276" w:lineRule="auto"/>
              <w:jc w:val="center"/>
              <w:rPr>
                <w:rFonts w:ascii="Times New Roman" w:hAnsi="Times New Roman"/>
              </w:rPr>
            </w:pPr>
            <w:r>
              <w:rPr>
                <w:rFonts w:ascii="Times New Roman" w:hAnsi="Times New Roman"/>
              </w:rPr>
              <w:t>77,0 %</w:t>
            </w:r>
          </w:p>
        </w:tc>
        <w:tc>
          <w:tcPr>
            <w:tcW w:w="1208" w:type="dxa"/>
            <w:tcBorders>
              <w:top w:val="single" w:sz="4" w:space="0" w:color="000001"/>
              <w:left w:val="single" w:sz="4" w:space="0" w:color="000001"/>
              <w:bottom w:val="single" w:sz="4" w:space="0" w:color="000001"/>
              <w:right w:val="single" w:sz="4" w:space="0" w:color="000001"/>
            </w:tcBorders>
          </w:tcPr>
          <w:p w:rsidR="002825D2" w:rsidRDefault="002825D2" w:rsidP="00977788">
            <w:pPr>
              <w:pStyle w:val="Ingetavstnd"/>
              <w:spacing w:line="276" w:lineRule="auto"/>
              <w:jc w:val="center"/>
              <w:rPr>
                <w:rFonts w:ascii="Times New Roman" w:hAnsi="Times New Roman"/>
              </w:rPr>
            </w:pPr>
            <w:r w:rsidRPr="00633811">
              <w:rPr>
                <w:rFonts w:ascii="Times New Roman" w:hAnsi="Times New Roman"/>
              </w:rPr>
              <w:t>95 %</w:t>
            </w:r>
          </w:p>
          <w:p w:rsidR="00281479" w:rsidRDefault="00D63899" w:rsidP="00977788">
            <w:pPr>
              <w:pStyle w:val="Ingetavstnd"/>
              <w:spacing w:line="276" w:lineRule="auto"/>
              <w:jc w:val="center"/>
              <w:rPr>
                <w:rFonts w:ascii="Times New Roman" w:hAnsi="Times New Roman"/>
              </w:rPr>
            </w:pPr>
            <w:r>
              <w:rPr>
                <w:rFonts w:ascii="Times New Roman" w:hAnsi="Times New Roman"/>
              </w:rPr>
              <w:t>Riket:</w:t>
            </w:r>
          </w:p>
          <w:p w:rsidR="00D63899" w:rsidRPr="00633811" w:rsidRDefault="00D63899" w:rsidP="00977788">
            <w:pPr>
              <w:pStyle w:val="Ingetavstnd"/>
              <w:spacing w:line="276" w:lineRule="auto"/>
              <w:jc w:val="center"/>
              <w:rPr>
                <w:rFonts w:ascii="Times New Roman" w:hAnsi="Times New Roman"/>
              </w:rPr>
            </w:pPr>
            <w:r>
              <w:rPr>
                <w:rFonts w:ascii="Times New Roman" w:hAnsi="Times New Roman"/>
              </w:rPr>
              <w:t>79,5 %</w:t>
            </w:r>
          </w:p>
        </w:tc>
        <w:tc>
          <w:tcPr>
            <w:tcW w:w="1323" w:type="dxa"/>
            <w:tcBorders>
              <w:top w:val="single" w:sz="4" w:space="0" w:color="000001"/>
              <w:left w:val="single" w:sz="4" w:space="0" w:color="000001"/>
              <w:bottom w:val="single" w:sz="4" w:space="0" w:color="000001"/>
              <w:right w:val="single" w:sz="4" w:space="0" w:color="000001"/>
            </w:tcBorders>
          </w:tcPr>
          <w:p w:rsidR="002825D2" w:rsidRPr="00281479" w:rsidRDefault="002825D2" w:rsidP="00977788">
            <w:pPr>
              <w:pStyle w:val="Ingetavstnd"/>
              <w:spacing w:line="276" w:lineRule="auto"/>
              <w:jc w:val="center"/>
              <w:rPr>
                <w:rFonts w:ascii="Times New Roman" w:hAnsi="Times New Roman"/>
              </w:rPr>
            </w:pPr>
            <w:r w:rsidRPr="00281479">
              <w:rPr>
                <w:rFonts w:ascii="Times New Roman" w:hAnsi="Times New Roman"/>
              </w:rPr>
              <w:t>76,6 %</w:t>
            </w:r>
          </w:p>
          <w:p w:rsidR="00281479" w:rsidRPr="00281479" w:rsidRDefault="00D63899" w:rsidP="00977788">
            <w:pPr>
              <w:pStyle w:val="Ingetavstnd"/>
              <w:spacing w:line="276" w:lineRule="auto"/>
              <w:jc w:val="center"/>
              <w:rPr>
                <w:rFonts w:ascii="Times New Roman" w:hAnsi="Times New Roman"/>
              </w:rPr>
            </w:pPr>
            <w:r w:rsidRPr="00281479">
              <w:rPr>
                <w:rFonts w:ascii="Times New Roman" w:hAnsi="Times New Roman"/>
              </w:rPr>
              <w:t>Riket:</w:t>
            </w:r>
          </w:p>
          <w:p w:rsidR="00D63899" w:rsidRPr="00281479" w:rsidRDefault="00D63899" w:rsidP="00977788">
            <w:pPr>
              <w:pStyle w:val="Ingetavstnd"/>
              <w:spacing w:line="276" w:lineRule="auto"/>
              <w:jc w:val="center"/>
              <w:rPr>
                <w:rFonts w:ascii="Times New Roman" w:hAnsi="Times New Roman"/>
              </w:rPr>
            </w:pPr>
            <w:r w:rsidRPr="00281479">
              <w:rPr>
                <w:rFonts w:ascii="Times New Roman" w:hAnsi="Times New Roman"/>
              </w:rPr>
              <w:t>80,2 %</w:t>
            </w:r>
          </w:p>
        </w:tc>
      </w:tr>
      <w:tr w:rsidR="00281479" w:rsidRPr="00281479" w:rsidTr="00594378">
        <w:trPr>
          <w:trHeight w:val="70"/>
        </w:trPr>
        <w:tc>
          <w:tcPr>
            <w:tcW w:w="4283" w:type="dxa"/>
            <w:tcBorders>
              <w:top w:val="single" w:sz="4" w:space="0" w:color="000001"/>
              <w:left w:val="single" w:sz="4" w:space="0" w:color="000001"/>
              <w:bottom w:val="single" w:sz="4" w:space="0" w:color="000001"/>
            </w:tcBorders>
            <w:shd w:val="clear" w:color="auto" w:fill="auto"/>
            <w:tcMar>
              <w:left w:w="93" w:type="dxa"/>
            </w:tcMar>
          </w:tcPr>
          <w:p w:rsidR="002825D2" w:rsidRDefault="002825D2" w:rsidP="00977788">
            <w:pPr>
              <w:pStyle w:val="Ingetavstnd"/>
              <w:spacing w:line="276" w:lineRule="auto"/>
            </w:pPr>
            <w:r>
              <w:rPr>
                <w:rFonts w:ascii="Times New Roman" w:hAnsi="Times New Roman"/>
                <w:szCs w:val="24"/>
              </w:rPr>
              <w:t xml:space="preserve">Utförd munhälsobedömning </w:t>
            </w:r>
            <w:r w:rsidRPr="005C7CA0">
              <w:rPr>
                <w:rFonts w:ascii="Times New Roman" w:hAnsi="Times New Roman"/>
                <w:szCs w:val="24"/>
              </w:rPr>
              <w:t>Mål 90 %</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594378" w:rsidRDefault="00594378" w:rsidP="00594378">
            <w:pPr>
              <w:pStyle w:val="Ingetavstnd"/>
              <w:spacing w:line="276" w:lineRule="auto"/>
              <w:jc w:val="center"/>
              <w:rPr>
                <w:rFonts w:ascii="Times New Roman" w:hAnsi="Times New Roman"/>
              </w:rPr>
            </w:pPr>
            <w:r>
              <w:rPr>
                <w:rFonts w:ascii="Times New Roman" w:hAnsi="Times New Roman"/>
              </w:rPr>
              <w:t>56,8 %</w:t>
            </w:r>
          </w:p>
          <w:p w:rsidR="00281479" w:rsidRDefault="002825D2" w:rsidP="00594378">
            <w:pPr>
              <w:pStyle w:val="Ingetavstnd"/>
              <w:spacing w:line="276" w:lineRule="auto"/>
              <w:jc w:val="center"/>
              <w:rPr>
                <w:rFonts w:ascii="Times New Roman" w:hAnsi="Times New Roman"/>
              </w:rPr>
            </w:pPr>
            <w:r>
              <w:rPr>
                <w:rFonts w:ascii="Times New Roman" w:hAnsi="Times New Roman"/>
              </w:rPr>
              <w:t>Riket:</w:t>
            </w:r>
          </w:p>
          <w:p w:rsidR="00BE0B45" w:rsidRDefault="002825D2" w:rsidP="00BB6B3E">
            <w:pPr>
              <w:pStyle w:val="Ingetavstnd"/>
              <w:spacing w:line="276" w:lineRule="auto"/>
              <w:jc w:val="center"/>
              <w:rPr>
                <w:rFonts w:ascii="Times New Roman" w:hAnsi="Times New Roman"/>
              </w:rPr>
            </w:pPr>
            <w:r>
              <w:rPr>
                <w:rFonts w:ascii="Times New Roman" w:hAnsi="Times New Roman"/>
              </w:rPr>
              <w:lastRenderedPageBreak/>
              <w:t>59,1%</w:t>
            </w:r>
          </w:p>
          <w:p w:rsidR="00BE0B45" w:rsidRPr="00297F8E" w:rsidRDefault="00BE0B45" w:rsidP="002825D2">
            <w:pPr>
              <w:pStyle w:val="Ingetavstnd"/>
              <w:spacing w:line="276" w:lineRule="auto"/>
              <w:rPr>
                <w:rFonts w:ascii="Times New Roman" w:hAnsi="Times New Roman"/>
              </w:rPr>
            </w:pPr>
          </w:p>
        </w:tc>
        <w:tc>
          <w:tcPr>
            <w:tcW w:w="1208" w:type="dxa"/>
            <w:tcBorders>
              <w:top w:val="single" w:sz="4" w:space="0" w:color="000001"/>
              <w:left w:val="single" w:sz="4" w:space="0" w:color="000001"/>
              <w:bottom w:val="single" w:sz="4" w:space="0" w:color="000001"/>
              <w:right w:val="single" w:sz="4" w:space="0" w:color="000001"/>
            </w:tcBorders>
          </w:tcPr>
          <w:p w:rsidR="002825D2" w:rsidRDefault="002825D2" w:rsidP="00633811">
            <w:pPr>
              <w:pStyle w:val="Ingetavstnd"/>
              <w:spacing w:line="276" w:lineRule="auto"/>
              <w:jc w:val="center"/>
              <w:rPr>
                <w:rFonts w:ascii="Times New Roman" w:hAnsi="Times New Roman"/>
              </w:rPr>
            </w:pPr>
            <w:r w:rsidRPr="00633811">
              <w:rPr>
                <w:rFonts w:ascii="Times New Roman" w:hAnsi="Times New Roman"/>
              </w:rPr>
              <w:lastRenderedPageBreak/>
              <w:t>75 %</w:t>
            </w:r>
          </w:p>
          <w:p w:rsidR="002825D2" w:rsidRDefault="002825D2" w:rsidP="00633811">
            <w:pPr>
              <w:pStyle w:val="Ingetavstnd"/>
              <w:spacing w:line="276" w:lineRule="auto"/>
              <w:jc w:val="center"/>
              <w:rPr>
                <w:rFonts w:ascii="Times New Roman" w:hAnsi="Times New Roman"/>
              </w:rPr>
            </w:pPr>
            <w:r>
              <w:rPr>
                <w:rFonts w:ascii="Times New Roman" w:hAnsi="Times New Roman"/>
              </w:rPr>
              <w:t>Riket:</w:t>
            </w:r>
          </w:p>
          <w:p w:rsidR="002825D2" w:rsidRPr="00633811" w:rsidRDefault="002825D2" w:rsidP="00633811">
            <w:pPr>
              <w:pStyle w:val="Ingetavstnd"/>
              <w:spacing w:line="276" w:lineRule="auto"/>
              <w:jc w:val="center"/>
              <w:rPr>
                <w:rFonts w:ascii="Times New Roman" w:hAnsi="Times New Roman"/>
              </w:rPr>
            </w:pPr>
            <w:r>
              <w:rPr>
                <w:rFonts w:ascii="Times New Roman" w:hAnsi="Times New Roman"/>
              </w:rPr>
              <w:lastRenderedPageBreak/>
              <w:t>61,4 %</w:t>
            </w:r>
          </w:p>
        </w:tc>
        <w:tc>
          <w:tcPr>
            <w:tcW w:w="1323" w:type="dxa"/>
            <w:tcBorders>
              <w:top w:val="single" w:sz="4" w:space="0" w:color="000001"/>
              <w:left w:val="single" w:sz="4" w:space="0" w:color="000001"/>
              <w:bottom w:val="single" w:sz="4" w:space="0" w:color="000001"/>
              <w:right w:val="single" w:sz="4" w:space="0" w:color="000001"/>
            </w:tcBorders>
          </w:tcPr>
          <w:p w:rsidR="002825D2" w:rsidRPr="001B60ED" w:rsidRDefault="002825D2" w:rsidP="00977788">
            <w:pPr>
              <w:pStyle w:val="Ingetavstnd"/>
              <w:spacing w:line="276" w:lineRule="auto"/>
              <w:jc w:val="center"/>
              <w:rPr>
                <w:rFonts w:ascii="Times New Roman" w:hAnsi="Times New Roman"/>
                <w:color w:val="FF0000"/>
              </w:rPr>
            </w:pPr>
            <w:r w:rsidRPr="001B60ED">
              <w:rPr>
                <w:rFonts w:ascii="Times New Roman" w:hAnsi="Times New Roman"/>
                <w:color w:val="FF0000"/>
              </w:rPr>
              <w:lastRenderedPageBreak/>
              <w:t>38,3 %</w:t>
            </w:r>
          </w:p>
          <w:p w:rsidR="00281479" w:rsidRPr="00281479" w:rsidRDefault="002825D2" w:rsidP="00977788">
            <w:pPr>
              <w:pStyle w:val="Ingetavstnd"/>
              <w:spacing w:line="276" w:lineRule="auto"/>
              <w:jc w:val="center"/>
              <w:rPr>
                <w:rFonts w:ascii="Times New Roman" w:hAnsi="Times New Roman"/>
              </w:rPr>
            </w:pPr>
            <w:r w:rsidRPr="00281479">
              <w:rPr>
                <w:rFonts w:ascii="Times New Roman" w:hAnsi="Times New Roman"/>
              </w:rPr>
              <w:t>Riket:</w:t>
            </w:r>
          </w:p>
          <w:p w:rsidR="002825D2" w:rsidRPr="00281479" w:rsidRDefault="002825D2" w:rsidP="0088430A">
            <w:pPr>
              <w:pStyle w:val="Ingetavstnd"/>
              <w:spacing w:line="276" w:lineRule="auto"/>
              <w:jc w:val="center"/>
              <w:rPr>
                <w:rFonts w:ascii="Times New Roman" w:hAnsi="Times New Roman"/>
              </w:rPr>
            </w:pPr>
            <w:r w:rsidRPr="00281479">
              <w:rPr>
                <w:rFonts w:ascii="Times New Roman" w:hAnsi="Times New Roman"/>
              </w:rPr>
              <w:lastRenderedPageBreak/>
              <w:t xml:space="preserve"> 60</w:t>
            </w:r>
            <w:r w:rsidR="00281479" w:rsidRPr="00281479">
              <w:rPr>
                <w:rFonts w:ascii="Times New Roman" w:hAnsi="Times New Roman"/>
              </w:rPr>
              <w:t xml:space="preserve"> </w:t>
            </w:r>
            <w:r w:rsidRPr="00281479">
              <w:rPr>
                <w:rFonts w:ascii="Times New Roman" w:hAnsi="Times New Roman"/>
              </w:rPr>
              <w:t>%</w:t>
            </w:r>
          </w:p>
        </w:tc>
      </w:tr>
    </w:tbl>
    <w:p w:rsidR="00766D4B" w:rsidRDefault="00766D4B" w:rsidP="00977788">
      <w:pPr>
        <w:pStyle w:val="Ingetavstnd"/>
        <w:spacing w:line="276" w:lineRule="auto"/>
        <w:rPr>
          <w:rFonts w:ascii="Times New Roman" w:hAnsi="Times New Roman"/>
          <w:sz w:val="16"/>
          <w:szCs w:val="16"/>
        </w:rPr>
      </w:pPr>
    </w:p>
    <w:p w:rsidR="00AC5F4D" w:rsidRPr="00281479" w:rsidRDefault="00766D4B" w:rsidP="00AC5F4D">
      <w:pPr>
        <w:pStyle w:val="Ingetavstnd"/>
        <w:spacing w:line="276" w:lineRule="auto"/>
        <w:rPr>
          <w:rFonts w:ascii="Times New Roman" w:hAnsi="Times New Roman"/>
          <w:b/>
          <w:szCs w:val="24"/>
        </w:rPr>
      </w:pPr>
      <w:r>
        <w:rPr>
          <w:rFonts w:ascii="Times New Roman" w:hAnsi="Times New Roman"/>
          <w:b/>
          <w:szCs w:val="24"/>
        </w:rPr>
        <w:t xml:space="preserve">Analys: </w:t>
      </w:r>
      <w:r w:rsidR="00DB3969" w:rsidRPr="00281479">
        <w:rPr>
          <w:rFonts w:ascii="Times New Roman" w:hAnsi="Times New Roman"/>
          <w:szCs w:val="24"/>
        </w:rPr>
        <w:t xml:space="preserve">Utifrån indikatorerna syns en försämring jämfört med tidigare </w:t>
      </w:r>
      <w:r w:rsidR="00440A15" w:rsidRPr="00281479">
        <w:rPr>
          <w:rFonts w:ascii="Times New Roman" w:hAnsi="Times New Roman"/>
          <w:szCs w:val="24"/>
        </w:rPr>
        <w:t>år. Framför allt är det en låg</w:t>
      </w:r>
      <w:r w:rsidR="00DB3969" w:rsidRPr="00281479">
        <w:rPr>
          <w:rFonts w:ascii="Times New Roman" w:hAnsi="Times New Roman"/>
          <w:szCs w:val="24"/>
        </w:rPr>
        <w:t xml:space="preserve"> andel personer som får en munhälsobedömning, där är vi även sämre än riket</w:t>
      </w:r>
      <w:r w:rsidR="00440A15" w:rsidRPr="00281479">
        <w:rPr>
          <w:rFonts w:ascii="Times New Roman" w:hAnsi="Times New Roman"/>
          <w:szCs w:val="24"/>
        </w:rPr>
        <w:t>. F</w:t>
      </w:r>
      <w:r w:rsidR="00DB3969" w:rsidRPr="00281479">
        <w:rPr>
          <w:rFonts w:ascii="Times New Roman" w:hAnsi="Times New Roman"/>
          <w:szCs w:val="24"/>
        </w:rPr>
        <w:t>ör de andra indikatorerna har vi försämrat oss jämfört med oss själva men når upp till riksnivå.</w:t>
      </w:r>
      <w:r w:rsidR="008C16CC">
        <w:rPr>
          <w:rFonts w:ascii="Times New Roman" w:hAnsi="Times New Roman"/>
          <w:szCs w:val="24"/>
        </w:rPr>
        <w:t xml:space="preserve"> Målvärdena som är fastställda i Socialstyrelsens sammanhållna och personcentrerade vårdförlopp om palliativ vård uppnås va</w:t>
      </w:r>
      <w:r w:rsidR="005C7CA0">
        <w:rPr>
          <w:rFonts w:ascii="Times New Roman" w:hAnsi="Times New Roman"/>
          <w:szCs w:val="24"/>
        </w:rPr>
        <w:t>rken nationellt eller i vår verksamhet</w:t>
      </w:r>
      <w:r w:rsidR="008C16CC">
        <w:rPr>
          <w:rFonts w:ascii="Times New Roman" w:hAnsi="Times New Roman"/>
          <w:szCs w:val="24"/>
        </w:rPr>
        <w:t>.</w:t>
      </w:r>
    </w:p>
    <w:p w:rsidR="00AC5F4D" w:rsidRDefault="00AC5F4D" w:rsidP="00977788">
      <w:pPr>
        <w:pStyle w:val="Ingetavstnd"/>
        <w:spacing w:line="276" w:lineRule="auto"/>
        <w:rPr>
          <w:rFonts w:ascii="Times New Roman" w:hAnsi="Times New Roman"/>
          <w:szCs w:val="24"/>
        </w:rPr>
      </w:pPr>
    </w:p>
    <w:p w:rsidR="00766D4B" w:rsidRPr="00281479" w:rsidRDefault="00766D4B" w:rsidP="00977788">
      <w:pPr>
        <w:pStyle w:val="Ingetavstnd"/>
        <w:spacing w:line="276" w:lineRule="auto"/>
        <w:rPr>
          <w:rFonts w:ascii="Times New Roman" w:hAnsi="Times New Roman"/>
          <w:b/>
          <w:szCs w:val="24"/>
        </w:rPr>
      </w:pPr>
      <w:r w:rsidRPr="00AE08D9">
        <w:rPr>
          <w:rFonts w:ascii="Times New Roman" w:hAnsi="Times New Roman"/>
          <w:b/>
          <w:szCs w:val="24"/>
        </w:rPr>
        <w:t>Förbättringsförslag</w:t>
      </w:r>
      <w:r w:rsidRPr="00281479">
        <w:rPr>
          <w:rFonts w:ascii="Times New Roman" w:hAnsi="Times New Roman"/>
          <w:b/>
          <w:szCs w:val="24"/>
        </w:rPr>
        <w:t xml:space="preserve">: </w:t>
      </w:r>
      <w:r w:rsidR="00440A15" w:rsidRPr="00281479">
        <w:rPr>
          <w:rFonts w:ascii="Times New Roman" w:hAnsi="Times New Roman"/>
          <w:szCs w:val="24"/>
        </w:rPr>
        <w:t>Fortsätta arbetet med att göra registreringar i palliativa registret. Använda registret för att tydliggöra vad vi behöver bli bättre på, för att erbjuda en god palliativ vård</w:t>
      </w:r>
      <w:r w:rsidR="00440A15" w:rsidRPr="00125291">
        <w:rPr>
          <w:rFonts w:ascii="Times New Roman" w:hAnsi="Times New Roman"/>
          <w:szCs w:val="24"/>
        </w:rPr>
        <w:t xml:space="preserve">. </w:t>
      </w:r>
      <w:r w:rsidR="00F30C90" w:rsidRPr="00125291">
        <w:rPr>
          <w:rFonts w:ascii="Times New Roman" w:hAnsi="Times New Roman"/>
          <w:szCs w:val="24"/>
        </w:rPr>
        <w:t>Vi ska eftersträva att nå upp till de fastställda målnivåerna.</w:t>
      </w:r>
    </w:p>
    <w:p w:rsidR="00F06448" w:rsidRDefault="00F06448" w:rsidP="00977788">
      <w:pPr>
        <w:pStyle w:val="Ingetavstnd"/>
        <w:spacing w:line="276" w:lineRule="auto"/>
        <w:rPr>
          <w:rFonts w:ascii="Times New Roman" w:hAnsi="Times New Roman"/>
          <w:szCs w:val="24"/>
        </w:rPr>
      </w:pPr>
    </w:p>
    <w:p w:rsidR="00F06448" w:rsidRPr="003609D2" w:rsidRDefault="00DA3964" w:rsidP="00281479">
      <w:pPr>
        <w:pStyle w:val="Rubrik3"/>
        <w:rPr>
          <w:rFonts w:asciiTheme="majorHAnsi" w:hAnsiTheme="majorHAnsi" w:cstheme="majorHAnsi"/>
          <w:b/>
          <w:szCs w:val="24"/>
        </w:rPr>
      </w:pPr>
      <w:bookmarkStart w:id="39" w:name="_Toc127953422"/>
      <w:bookmarkStart w:id="40" w:name="_Toc129251238"/>
      <w:r w:rsidRPr="003609D2">
        <w:rPr>
          <w:rFonts w:asciiTheme="majorHAnsi" w:hAnsiTheme="majorHAnsi" w:cstheme="majorHAnsi"/>
          <w:b/>
          <w:szCs w:val="24"/>
        </w:rPr>
        <w:t>BPSD-registret (Beteendemässiga och Psykiska Symtom vid Demens)</w:t>
      </w:r>
      <w:bookmarkEnd w:id="39"/>
      <w:bookmarkEnd w:id="40"/>
    </w:p>
    <w:p w:rsidR="00F06448" w:rsidRPr="00DA3964" w:rsidRDefault="00DA3964" w:rsidP="003609D2">
      <w:pPr>
        <w:pStyle w:val="BodyText"/>
        <w:widowControl w:val="0"/>
        <w:spacing w:after="0" w:line="276" w:lineRule="auto"/>
        <w:rPr>
          <w:color w:val="auto"/>
        </w:rPr>
      </w:pPr>
      <w:r w:rsidRPr="00C87C8B">
        <w:rPr>
          <w:color w:val="auto"/>
        </w:rPr>
        <w:t>BPSD</w:t>
      </w:r>
      <w:r w:rsidR="00BC1E1E">
        <w:rPr>
          <w:color w:val="auto"/>
        </w:rPr>
        <w:t>-registret</w:t>
      </w:r>
      <w:r w:rsidRPr="00C87C8B">
        <w:rPr>
          <w:color w:val="auto"/>
        </w:rPr>
        <w:t xml:space="preserve"> stödjer ett arbetssätt vid beteendemässiga</w:t>
      </w:r>
      <w:r w:rsidR="003609D2">
        <w:rPr>
          <w:color w:val="auto"/>
        </w:rPr>
        <w:t xml:space="preserve"> och </w:t>
      </w:r>
      <w:r w:rsidRPr="00C87C8B">
        <w:rPr>
          <w:color w:val="auto"/>
        </w:rPr>
        <w:t xml:space="preserve">psykiska </w:t>
      </w:r>
      <w:r w:rsidR="00281479">
        <w:rPr>
          <w:color w:val="auto"/>
        </w:rPr>
        <w:t>symtom vid demens. Utifrån</w:t>
      </w:r>
      <w:r w:rsidRPr="00C87C8B">
        <w:rPr>
          <w:color w:val="auto"/>
        </w:rPr>
        <w:t xml:space="preserve"> data tas en bemötandeplan fram som är v</w:t>
      </w:r>
      <w:r w:rsidR="0088430A">
        <w:rPr>
          <w:color w:val="auto"/>
        </w:rPr>
        <w:t>iktig att alla som arbetar med den enskilde</w:t>
      </w:r>
      <w:r w:rsidR="003609D2">
        <w:rPr>
          <w:color w:val="auto"/>
        </w:rPr>
        <w:t xml:space="preserve"> känner till och följer. </w:t>
      </w:r>
      <w:r w:rsidRPr="00C87C8B">
        <w:rPr>
          <w:color w:val="auto"/>
        </w:rPr>
        <w:t>Registrering görs regel</w:t>
      </w:r>
      <w:r w:rsidR="00BC1E1E">
        <w:rPr>
          <w:color w:val="auto"/>
        </w:rPr>
        <w:t xml:space="preserve">bundet, </w:t>
      </w:r>
      <w:r w:rsidR="003609D2">
        <w:rPr>
          <w:color w:val="auto"/>
        </w:rPr>
        <w:t xml:space="preserve">minst 1ggr/år enligt </w:t>
      </w:r>
      <w:r>
        <w:rPr>
          <w:color w:val="auto"/>
        </w:rPr>
        <w:t>Socialstyrelsen</w:t>
      </w:r>
      <w:r w:rsidRPr="00C87C8B">
        <w:rPr>
          <w:color w:val="auto"/>
        </w:rPr>
        <w:t xml:space="preserve">. </w:t>
      </w:r>
      <w:r>
        <w:rPr>
          <w:color w:val="auto"/>
        </w:rPr>
        <w:t>Team</w:t>
      </w:r>
      <w:r w:rsidR="00440A15" w:rsidRPr="00DA3964">
        <w:rPr>
          <w:color w:val="auto"/>
        </w:rPr>
        <w:t>et kan även följa utvecklingen av förekomsten av vissa beteenden</w:t>
      </w:r>
      <w:r>
        <w:rPr>
          <w:color w:val="auto"/>
        </w:rPr>
        <w:t xml:space="preserve"> på en specifik enhet</w:t>
      </w:r>
      <w:r w:rsidR="00440A15" w:rsidRPr="00DA3964">
        <w:rPr>
          <w:color w:val="auto"/>
        </w:rPr>
        <w:t xml:space="preserve"> för att kunna sätta in åtgärder på enhets-/gruppnivå.</w:t>
      </w:r>
    </w:p>
    <w:p w:rsidR="00DA3964" w:rsidRDefault="00DA3964" w:rsidP="00DA3964">
      <w:pPr>
        <w:pStyle w:val="SKLText"/>
        <w:spacing w:after="0" w:line="276" w:lineRule="auto"/>
        <w:rPr>
          <w:color w:val="auto"/>
          <w:szCs w:val="24"/>
        </w:rPr>
      </w:pPr>
    </w:p>
    <w:tbl>
      <w:tblPr>
        <w:tblW w:w="7081" w:type="dxa"/>
        <w:tblInd w:w="2"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00" w:firstRow="0" w:lastRow="0" w:firstColumn="0" w:lastColumn="0" w:noHBand="0" w:noVBand="0"/>
      </w:tblPr>
      <w:tblGrid>
        <w:gridCol w:w="3112"/>
        <w:gridCol w:w="1417"/>
        <w:gridCol w:w="1276"/>
        <w:gridCol w:w="1276"/>
      </w:tblGrid>
      <w:tr w:rsidR="00F06448" w:rsidTr="00440A15">
        <w:trPr>
          <w:trHeight w:val="402"/>
        </w:trPr>
        <w:tc>
          <w:tcPr>
            <w:tcW w:w="3112" w:type="dxa"/>
            <w:tcBorders>
              <w:top w:val="single" w:sz="4" w:space="0" w:color="000001"/>
              <w:left w:val="single" w:sz="4" w:space="0" w:color="000001"/>
              <w:bottom w:val="single" w:sz="4" w:space="0" w:color="000001"/>
            </w:tcBorders>
            <w:shd w:val="clear" w:color="auto" w:fill="BFBFBF"/>
            <w:tcMar>
              <w:left w:w="55" w:type="dxa"/>
            </w:tcMar>
          </w:tcPr>
          <w:p w:rsidR="00F06448" w:rsidRPr="00AC1603" w:rsidRDefault="00F06448" w:rsidP="00440A15">
            <w:pPr>
              <w:spacing w:before="60" w:after="60"/>
              <w:ind w:left="48"/>
              <w:textAlignment w:val="baseline"/>
              <w:rPr>
                <w:b/>
                <w:szCs w:val="24"/>
              </w:rPr>
            </w:pPr>
            <w:r w:rsidRPr="00AC1603">
              <w:rPr>
                <w:b/>
                <w:szCs w:val="24"/>
              </w:rPr>
              <w:t>BPSD</w:t>
            </w:r>
          </w:p>
        </w:tc>
        <w:tc>
          <w:tcPr>
            <w:tcW w:w="1417" w:type="dxa"/>
            <w:tcBorders>
              <w:top w:val="single" w:sz="4" w:space="0" w:color="000001"/>
              <w:left w:val="single" w:sz="4" w:space="0" w:color="000001"/>
              <w:bottom w:val="single" w:sz="4" w:space="0" w:color="000001"/>
            </w:tcBorders>
            <w:shd w:val="clear" w:color="auto" w:fill="BFBFBF"/>
          </w:tcPr>
          <w:p w:rsidR="00F06448" w:rsidRDefault="00F06448" w:rsidP="00440A15">
            <w:pPr>
              <w:spacing w:before="60" w:after="60"/>
              <w:textAlignment w:val="baseline"/>
              <w:rPr>
                <w:rFonts w:ascii="Times New Roman" w:hAnsi="Times New Roman"/>
                <w:b/>
                <w:bCs/>
              </w:rPr>
            </w:pPr>
            <w:r>
              <w:rPr>
                <w:rFonts w:ascii="Times New Roman" w:hAnsi="Times New Roman"/>
                <w:b/>
                <w:bCs/>
              </w:rPr>
              <w:t>2020</w:t>
            </w:r>
          </w:p>
          <w:p w:rsidR="00F06448" w:rsidRDefault="00F06448" w:rsidP="00440A15">
            <w:pPr>
              <w:spacing w:before="60" w:after="60"/>
              <w:textAlignment w:val="baseline"/>
              <w:rPr>
                <w:rFonts w:ascii="Times New Roman" w:hAnsi="Times New Roman"/>
                <w:b/>
                <w:bCs/>
              </w:rPr>
            </w:pPr>
          </w:p>
        </w:tc>
        <w:tc>
          <w:tcPr>
            <w:tcW w:w="1276" w:type="dxa"/>
            <w:tcBorders>
              <w:top w:val="single" w:sz="4" w:space="0" w:color="000001"/>
              <w:left w:val="single" w:sz="4" w:space="0" w:color="000001"/>
              <w:bottom w:val="single" w:sz="4" w:space="0" w:color="000001"/>
              <w:right w:val="single" w:sz="4" w:space="0" w:color="auto"/>
            </w:tcBorders>
            <w:shd w:val="clear" w:color="auto" w:fill="BFBFBF"/>
            <w:tcMar>
              <w:left w:w="55" w:type="dxa"/>
            </w:tcMar>
          </w:tcPr>
          <w:p w:rsidR="00F06448" w:rsidRPr="00D86E45" w:rsidRDefault="00F06448" w:rsidP="00440A15">
            <w:pPr>
              <w:spacing w:before="60" w:after="60"/>
              <w:textAlignment w:val="baseline"/>
              <w:rPr>
                <w:rFonts w:ascii="Times New Roman" w:hAnsi="Times New Roman"/>
                <w:b/>
              </w:rPr>
            </w:pPr>
            <w:r>
              <w:rPr>
                <w:rFonts w:ascii="Times New Roman" w:hAnsi="Times New Roman"/>
                <w:b/>
              </w:rPr>
              <w:t>2021</w:t>
            </w:r>
          </w:p>
          <w:p w:rsidR="00F06448" w:rsidRPr="00401FA1" w:rsidRDefault="00F06448" w:rsidP="00440A15">
            <w:pPr>
              <w:spacing w:before="60" w:after="60"/>
              <w:textAlignment w:val="baseline"/>
              <w:rPr>
                <w:b/>
              </w:rPr>
            </w:pPr>
          </w:p>
        </w:tc>
        <w:tc>
          <w:tcPr>
            <w:tcW w:w="1276" w:type="dxa"/>
            <w:tcBorders>
              <w:top w:val="single" w:sz="4" w:space="0" w:color="000001"/>
              <w:left w:val="single" w:sz="4" w:space="0" w:color="000001"/>
              <w:bottom w:val="single" w:sz="4" w:space="0" w:color="000001"/>
              <w:right w:val="single" w:sz="4" w:space="0" w:color="auto"/>
            </w:tcBorders>
            <w:shd w:val="clear" w:color="auto" w:fill="BFBFBF"/>
          </w:tcPr>
          <w:p w:rsidR="00F06448" w:rsidRPr="00D86E45" w:rsidRDefault="00440A15" w:rsidP="00440A15">
            <w:pPr>
              <w:spacing w:before="60" w:after="60"/>
              <w:textAlignment w:val="baseline"/>
              <w:rPr>
                <w:rFonts w:ascii="Times New Roman" w:hAnsi="Times New Roman"/>
                <w:b/>
              </w:rPr>
            </w:pPr>
            <w:r>
              <w:rPr>
                <w:rFonts w:ascii="Times New Roman" w:hAnsi="Times New Roman"/>
                <w:b/>
              </w:rPr>
              <w:t>2022</w:t>
            </w:r>
          </w:p>
        </w:tc>
      </w:tr>
      <w:tr w:rsidR="00F06448" w:rsidTr="00440A15">
        <w:trPr>
          <w:trHeight w:val="819"/>
        </w:trPr>
        <w:tc>
          <w:tcPr>
            <w:tcW w:w="3112" w:type="dxa"/>
            <w:tcBorders>
              <w:top w:val="single" w:sz="4" w:space="0" w:color="000001"/>
              <w:left w:val="single" w:sz="4" w:space="0" w:color="000001"/>
              <w:bottom w:val="single" w:sz="4" w:space="0" w:color="000001"/>
            </w:tcBorders>
            <w:shd w:val="clear" w:color="auto" w:fill="auto"/>
            <w:tcMar>
              <w:left w:w="55" w:type="dxa"/>
            </w:tcMar>
          </w:tcPr>
          <w:p w:rsidR="00F06448" w:rsidRDefault="00F06448" w:rsidP="00440A15">
            <w:pPr>
              <w:spacing w:before="60" w:after="60"/>
              <w:ind w:left="48"/>
              <w:textAlignment w:val="baseline"/>
            </w:pPr>
            <w:r>
              <w:rPr>
                <w:rFonts w:ascii="Times New Roman" w:hAnsi="Times New Roman"/>
                <w:szCs w:val="24"/>
              </w:rPr>
              <w:t>Registreringar</w:t>
            </w:r>
          </w:p>
        </w:tc>
        <w:tc>
          <w:tcPr>
            <w:tcW w:w="1417" w:type="dxa"/>
            <w:tcBorders>
              <w:top w:val="single" w:sz="4" w:space="0" w:color="000001"/>
              <w:left w:val="single" w:sz="4" w:space="0" w:color="000001"/>
              <w:bottom w:val="single" w:sz="4" w:space="0" w:color="000001"/>
            </w:tcBorders>
          </w:tcPr>
          <w:p w:rsidR="00F06448" w:rsidRPr="00B7435E" w:rsidRDefault="00F06448" w:rsidP="00440A15">
            <w:pPr>
              <w:spacing w:before="60" w:after="60"/>
              <w:textAlignment w:val="baseline"/>
              <w:rPr>
                <w:color w:val="FF0000"/>
                <w:sz w:val="22"/>
                <w:szCs w:val="22"/>
              </w:rPr>
            </w:pPr>
            <w:r>
              <w:rPr>
                <w:sz w:val="22"/>
                <w:szCs w:val="22"/>
              </w:rPr>
              <w:t>204</w:t>
            </w:r>
          </w:p>
        </w:tc>
        <w:tc>
          <w:tcPr>
            <w:tcW w:w="1276" w:type="dxa"/>
            <w:tcBorders>
              <w:top w:val="single" w:sz="4" w:space="0" w:color="000001"/>
              <w:left w:val="single" w:sz="4" w:space="0" w:color="000001"/>
              <w:bottom w:val="single" w:sz="4" w:space="0" w:color="000001"/>
              <w:right w:val="single" w:sz="4" w:space="0" w:color="auto"/>
            </w:tcBorders>
            <w:shd w:val="clear" w:color="auto" w:fill="auto"/>
            <w:tcMar>
              <w:left w:w="55" w:type="dxa"/>
            </w:tcMar>
          </w:tcPr>
          <w:p w:rsidR="00F06448" w:rsidRPr="00B7435E" w:rsidRDefault="00F06448" w:rsidP="00440A15">
            <w:pPr>
              <w:spacing w:before="60" w:after="60"/>
              <w:textAlignment w:val="baseline"/>
              <w:rPr>
                <w:sz w:val="22"/>
                <w:szCs w:val="22"/>
              </w:rPr>
            </w:pPr>
            <w:r>
              <w:rPr>
                <w:sz w:val="22"/>
                <w:szCs w:val="22"/>
              </w:rPr>
              <w:t>51</w:t>
            </w:r>
          </w:p>
        </w:tc>
        <w:tc>
          <w:tcPr>
            <w:tcW w:w="1276" w:type="dxa"/>
            <w:tcBorders>
              <w:top w:val="single" w:sz="4" w:space="0" w:color="000001"/>
              <w:left w:val="single" w:sz="4" w:space="0" w:color="000001"/>
              <w:bottom w:val="single" w:sz="4" w:space="0" w:color="000001"/>
              <w:right w:val="single" w:sz="4" w:space="0" w:color="auto"/>
            </w:tcBorders>
          </w:tcPr>
          <w:p w:rsidR="00F06448" w:rsidRPr="00B7435E" w:rsidRDefault="00DA3964" w:rsidP="00440A15">
            <w:pPr>
              <w:spacing w:before="60" w:after="60"/>
              <w:textAlignment w:val="baseline"/>
              <w:rPr>
                <w:sz w:val="22"/>
                <w:szCs w:val="22"/>
              </w:rPr>
            </w:pPr>
            <w:r>
              <w:rPr>
                <w:sz w:val="22"/>
                <w:szCs w:val="22"/>
              </w:rPr>
              <w:t>52</w:t>
            </w:r>
          </w:p>
        </w:tc>
      </w:tr>
    </w:tbl>
    <w:p w:rsidR="00F06448" w:rsidRDefault="00F06448" w:rsidP="00F06448">
      <w:pPr>
        <w:pStyle w:val="SKLText"/>
        <w:spacing w:after="0" w:line="276" w:lineRule="auto"/>
        <w:rPr>
          <w:color w:val="auto"/>
          <w:szCs w:val="24"/>
        </w:rPr>
      </w:pPr>
    </w:p>
    <w:p w:rsidR="00281479" w:rsidRDefault="00281479" w:rsidP="00281479">
      <w:pPr>
        <w:pStyle w:val="SKLText"/>
        <w:spacing w:after="0" w:line="276" w:lineRule="auto"/>
        <w:rPr>
          <w:color w:val="00B0F0"/>
          <w:szCs w:val="24"/>
        </w:rPr>
      </w:pPr>
      <w:r w:rsidRPr="00281479">
        <w:rPr>
          <w:b/>
          <w:color w:val="auto"/>
          <w:szCs w:val="24"/>
        </w:rPr>
        <w:t>Analys:</w:t>
      </w:r>
      <w:r>
        <w:rPr>
          <w:color w:val="auto"/>
          <w:szCs w:val="24"/>
        </w:rPr>
        <w:t xml:space="preserve"> Under 2022 gjordes ungefär lika många registreringar som under 2021. Det är svårt att dra några slutsatser om i hur stor utsträckning registreringar görs i förhållande till hur många som har dessa symtom. Registret används främst på särskilt boende men det är stor skillnad i hur det används på olika enheter. </w:t>
      </w:r>
      <w:r w:rsidRPr="004D2B65">
        <w:rPr>
          <w:color w:val="auto"/>
          <w:szCs w:val="24"/>
        </w:rPr>
        <w:t xml:space="preserve">Det kan bero på att personal inte har fått avsatt tid </w:t>
      </w:r>
      <w:r w:rsidR="00740F17">
        <w:rPr>
          <w:color w:val="auto"/>
          <w:szCs w:val="24"/>
        </w:rPr>
        <w:t xml:space="preserve">för </w:t>
      </w:r>
      <w:r w:rsidR="00B555C9" w:rsidRPr="004D2B65">
        <w:rPr>
          <w:color w:val="auto"/>
          <w:szCs w:val="24"/>
        </w:rPr>
        <w:t>att arbeta med registreringarna på vissa enheter</w:t>
      </w:r>
      <w:r w:rsidR="00B555C9">
        <w:rPr>
          <w:color w:val="00B0F0"/>
          <w:szCs w:val="24"/>
        </w:rPr>
        <w:t>.</w:t>
      </w:r>
    </w:p>
    <w:p w:rsidR="00281479" w:rsidRDefault="00281479" w:rsidP="00281479">
      <w:pPr>
        <w:pStyle w:val="SKLText"/>
        <w:spacing w:after="0" w:line="276" w:lineRule="auto"/>
        <w:rPr>
          <w:color w:val="00B0F0"/>
          <w:szCs w:val="24"/>
        </w:rPr>
      </w:pPr>
    </w:p>
    <w:p w:rsidR="00281479" w:rsidRPr="004D2B65" w:rsidRDefault="00281479" w:rsidP="00281479">
      <w:pPr>
        <w:pStyle w:val="SKLText"/>
        <w:spacing w:after="0" w:line="276" w:lineRule="auto"/>
        <w:rPr>
          <w:b/>
          <w:color w:val="auto"/>
          <w:szCs w:val="24"/>
        </w:rPr>
      </w:pPr>
      <w:r w:rsidRPr="00281479">
        <w:rPr>
          <w:b/>
          <w:color w:val="auto"/>
          <w:szCs w:val="24"/>
        </w:rPr>
        <w:t xml:space="preserve">Åtgärder: </w:t>
      </w:r>
      <w:r w:rsidRPr="004D2B65">
        <w:rPr>
          <w:color w:val="auto"/>
          <w:szCs w:val="24"/>
        </w:rPr>
        <w:t>Det utbildas årligen nya administratörer, både chefer, sjuksköterskor, arbetsterapeuter och omvårdnadspersonal. Alla administratörer bjuds in på årliga återträffar</w:t>
      </w:r>
      <w:r w:rsidR="00740F17">
        <w:rPr>
          <w:color w:val="auto"/>
          <w:szCs w:val="24"/>
        </w:rPr>
        <w:t xml:space="preserve"> för att få inspiration och information om nyheter i registret</w:t>
      </w:r>
      <w:r w:rsidRPr="004D2B65">
        <w:rPr>
          <w:b/>
          <w:color w:val="auto"/>
          <w:szCs w:val="24"/>
        </w:rPr>
        <w:t>.</w:t>
      </w:r>
    </w:p>
    <w:p w:rsidR="00DA3964" w:rsidRPr="004D2B65" w:rsidRDefault="00281479" w:rsidP="00F06448">
      <w:pPr>
        <w:pStyle w:val="SKLText"/>
        <w:spacing w:after="0" w:line="276" w:lineRule="auto"/>
        <w:rPr>
          <w:color w:val="auto"/>
          <w:szCs w:val="24"/>
        </w:rPr>
      </w:pPr>
      <w:r w:rsidRPr="004D2B65">
        <w:rPr>
          <w:color w:val="auto"/>
          <w:szCs w:val="24"/>
        </w:rPr>
        <w:t xml:space="preserve"> </w:t>
      </w:r>
    </w:p>
    <w:p w:rsidR="00DA3964" w:rsidRPr="00281479" w:rsidRDefault="00DA3964" w:rsidP="00F06448">
      <w:pPr>
        <w:pStyle w:val="SKLText"/>
        <w:spacing w:after="0" w:line="276" w:lineRule="auto"/>
        <w:rPr>
          <w:b/>
          <w:color w:val="auto"/>
          <w:szCs w:val="24"/>
        </w:rPr>
      </w:pPr>
      <w:r>
        <w:rPr>
          <w:b/>
          <w:color w:val="auto"/>
          <w:szCs w:val="24"/>
        </w:rPr>
        <w:t xml:space="preserve">Förbättringsförslag: </w:t>
      </w:r>
      <w:r>
        <w:rPr>
          <w:color w:val="auto"/>
          <w:szCs w:val="24"/>
        </w:rPr>
        <w:t xml:space="preserve">Komma igång med registreringar och framtagande av bemötandeplaner på de särskilda boenden som inte använder registret idag. </w:t>
      </w:r>
      <w:r w:rsidR="00C94F22">
        <w:rPr>
          <w:color w:val="auto"/>
          <w:szCs w:val="24"/>
        </w:rPr>
        <w:lastRenderedPageBreak/>
        <w:t>Hemsjukvården</w:t>
      </w:r>
      <w:r>
        <w:rPr>
          <w:color w:val="auto"/>
          <w:szCs w:val="24"/>
        </w:rPr>
        <w:t xml:space="preserve"> bör också göra fler registreringar för att kunna t</w:t>
      </w:r>
      <w:r w:rsidR="0088430A">
        <w:rPr>
          <w:color w:val="auto"/>
          <w:szCs w:val="24"/>
        </w:rPr>
        <w:t>a fram adekvata bemötandeplaner och därmed höja livskvalitén för den enskilde.</w:t>
      </w:r>
    </w:p>
    <w:p w:rsidR="00F06448" w:rsidRPr="005872CD" w:rsidRDefault="00F06448" w:rsidP="00F06448">
      <w:pPr>
        <w:pStyle w:val="SKLText"/>
        <w:spacing w:after="0" w:line="276" w:lineRule="auto"/>
        <w:rPr>
          <w:color w:val="FF0000"/>
          <w:szCs w:val="24"/>
        </w:rPr>
      </w:pPr>
    </w:p>
    <w:p w:rsidR="00F06448" w:rsidRPr="006726B7" w:rsidRDefault="00F30C90" w:rsidP="006726B7">
      <w:pPr>
        <w:pStyle w:val="Rubrik3"/>
        <w:rPr>
          <w:sz w:val="28"/>
          <w:szCs w:val="28"/>
        </w:rPr>
      </w:pPr>
      <w:bookmarkStart w:id="41" w:name="_Toc476548849"/>
      <w:bookmarkStart w:id="42" w:name="_Toc33013224"/>
      <w:bookmarkStart w:id="43" w:name="_Toc129251239"/>
      <w:bookmarkEnd w:id="41"/>
      <w:r>
        <w:rPr>
          <w:sz w:val="28"/>
          <w:szCs w:val="28"/>
        </w:rPr>
        <w:t>9</w:t>
      </w:r>
      <w:r w:rsidR="006726B7" w:rsidRPr="006726B7">
        <w:rPr>
          <w:sz w:val="28"/>
          <w:szCs w:val="28"/>
        </w:rPr>
        <w:t>.</w:t>
      </w:r>
      <w:r w:rsidR="00D37501" w:rsidRPr="006726B7">
        <w:rPr>
          <w:sz w:val="28"/>
          <w:szCs w:val="28"/>
        </w:rPr>
        <w:t xml:space="preserve">4 </w:t>
      </w:r>
      <w:r w:rsidR="00F06448" w:rsidRPr="006726B7">
        <w:rPr>
          <w:sz w:val="28"/>
          <w:szCs w:val="28"/>
        </w:rPr>
        <w:t>Avvikelseutredningar</w:t>
      </w:r>
      <w:bookmarkEnd w:id="42"/>
      <w:bookmarkEnd w:id="43"/>
    </w:p>
    <w:p w:rsidR="00580775" w:rsidRPr="00580775" w:rsidRDefault="00287C9C" w:rsidP="00580775">
      <w:pPr>
        <w:pStyle w:val="Brdtext"/>
        <w:rPr>
          <w:rFonts w:ascii="Times New Roman" w:hAnsi="Times New Roman"/>
        </w:rPr>
      </w:pPr>
      <w:r>
        <w:rPr>
          <w:rFonts w:ascii="Times New Roman" w:hAnsi="Times New Roman"/>
        </w:rPr>
        <w:t>Personal är skyldiga</w:t>
      </w:r>
      <w:r w:rsidR="00580775" w:rsidRPr="00580775">
        <w:rPr>
          <w:rFonts w:ascii="Times New Roman" w:hAnsi="Times New Roman"/>
        </w:rPr>
        <w:t xml:space="preserve"> att rapportera händelser som har elle</w:t>
      </w:r>
      <w:r w:rsidR="00580775">
        <w:rPr>
          <w:rFonts w:ascii="Times New Roman" w:hAnsi="Times New Roman"/>
        </w:rPr>
        <w:t>r hade kunnat m</w:t>
      </w:r>
      <w:r w:rsidR="00580775" w:rsidRPr="00580775">
        <w:rPr>
          <w:rFonts w:ascii="Times New Roman" w:hAnsi="Times New Roman"/>
        </w:rPr>
        <w:t>edföra vårdskada. Det är viktigt att avvikelser hanteras</w:t>
      </w:r>
      <w:r w:rsidR="00580775">
        <w:rPr>
          <w:rFonts w:ascii="Times New Roman" w:hAnsi="Times New Roman"/>
        </w:rPr>
        <w:t xml:space="preserve"> och analyseras</w:t>
      </w:r>
      <w:r w:rsidR="00580775" w:rsidRPr="00580775">
        <w:rPr>
          <w:rFonts w:ascii="Times New Roman" w:hAnsi="Times New Roman"/>
        </w:rPr>
        <w:t xml:space="preserve"> i teamet (enhetschef, sjuksköterska, arbetsterapeut och omvårdnadspersonal). Målet är att antalet avvikelser som rapporteras ska minska och att </w:t>
      </w:r>
      <w:r w:rsidR="00580775">
        <w:rPr>
          <w:rFonts w:ascii="Times New Roman" w:hAnsi="Times New Roman"/>
        </w:rPr>
        <w:t>organisationen har ett riskförebyggande arbetssätt.</w:t>
      </w:r>
    </w:p>
    <w:p w:rsidR="00F06448" w:rsidRPr="003D4AFB" w:rsidRDefault="00F06448" w:rsidP="00F06448">
      <w:pPr>
        <w:pStyle w:val="Brdtext"/>
      </w:pPr>
    </w:p>
    <w:tbl>
      <w:tblPr>
        <w:tblW w:w="4836" w:type="pct"/>
        <w:jc w:val="center"/>
        <w:tblCellMar>
          <w:left w:w="0" w:type="dxa"/>
          <w:right w:w="0" w:type="dxa"/>
        </w:tblCellMar>
        <w:tblLook w:val="0420" w:firstRow="1" w:lastRow="0" w:firstColumn="0" w:lastColumn="0" w:noHBand="0" w:noVBand="1"/>
      </w:tblPr>
      <w:tblGrid>
        <w:gridCol w:w="945"/>
        <w:gridCol w:w="1198"/>
        <w:gridCol w:w="683"/>
        <w:gridCol w:w="1264"/>
        <w:gridCol w:w="1173"/>
        <w:gridCol w:w="1173"/>
        <w:gridCol w:w="702"/>
        <w:gridCol w:w="26"/>
      </w:tblGrid>
      <w:tr w:rsidR="00F06448" w:rsidRPr="00C27380" w:rsidTr="00440A15">
        <w:trPr>
          <w:trHeight w:val="952"/>
          <w:jc w:val="center"/>
        </w:trPr>
        <w:tc>
          <w:tcPr>
            <w:tcW w:w="659" w:type="pct"/>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06448" w:rsidRPr="00C27380" w:rsidRDefault="00F06448" w:rsidP="00440A15">
            <w:pPr>
              <w:jc w:val="both"/>
              <w:rPr>
                <w:rFonts w:ascii="Times New Roman" w:hAnsi="Times New Roman"/>
                <w:sz w:val="20"/>
                <w:szCs w:val="24"/>
              </w:rPr>
            </w:pPr>
          </w:p>
        </w:tc>
        <w:tc>
          <w:tcPr>
            <w:tcW w:w="836" w:type="pct"/>
            <w:tcBorders>
              <w:top w:val="single" w:sz="8" w:space="0" w:color="FFFFFF"/>
              <w:left w:val="single" w:sz="8" w:space="0" w:color="FFFFFF"/>
              <w:bottom w:val="single" w:sz="24" w:space="0" w:color="FFFFFF"/>
              <w:right w:val="single" w:sz="8" w:space="0" w:color="FFFFFF"/>
            </w:tcBorders>
            <w:shd w:val="clear" w:color="auto" w:fill="5B9BD5"/>
            <w:tcMar>
              <w:top w:w="28" w:type="dxa"/>
              <w:left w:w="57" w:type="dxa"/>
              <w:bottom w:w="0" w:type="dxa"/>
              <w:right w:w="57" w:type="dxa"/>
            </w:tcMar>
            <w:hideMark/>
          </w:tcPr>
          <w:p w:rsidR="00F06448" w:rsidRPr="00C27380" w:rsidRDefault="00F06448" w:rsidP="00440A15">
            <w:pPr>
              <w:rPr>
                <w:rFonts w:ascii="Arial" w:hAnsi="Arial" w:cs="Arial"/>
                <w:szCs w:val="24"/>
              </w:rPr>
            </w:pPr>
            <w:r w:rsidRPr="00C27380">
              <w:rPr>
                <w:b/>
                <w:bCs/>
                <w:color w:val="FFFFFF" w:themeColor="light1"/>
                <w:kern w:val="24"/>
                <w:szCs w:val="24"/>
              </w:rPr>
              <w:t>Alla avvikelser</w:t>
            </w:r>
          </w:p>
        </w:tc>
        <w:tc>
          <w:tcPr>
            <w:tcW w:w="477" w:type="pct"/>
            <w:tcBorders>
              <w:top w:val="single" w:sz="8" w:space="0" w:color="FFFFFF"/>
              <w:left w:val="single" w:sz="8" w:space="0" w:color="FFFFFF"/>
              <w:bottom w:val="single" w:sz="24" w:space="0" w:color="FFFFFF"/>
              <w:right w:val="single" w:sz="8" w:space="0" w:color="FFFFFF"/>
            </w:tcBorders>
            <w:shd w:val="clear" w:color="auto" w:fill="5B9BD5"/>
            <w:tcMar>
              <w:top w:w="28" w:type="dxa"/>
              <w:left w:w="57" w:type="dxa"/>
              <w:bottom w:w="0" w:type="dxa"/>
              <w:right w:w="57" w:type="dxa"/>
            </w:tcMar>
            <w:hideMark/>
          </w:tcPr>
          <w:p w:rsidR="00F06448" w:rsidRPr="00C27380" w:rsidRDefault="00F06448" w:rsidP="00440A15">
            <w:pPr>
              <w:rPr>
                <w:rFonts w:ascii="Arial" w:hAnsi="Arial" w:cs="Arial"/>
                <w:szCs w:val="24"/>
              </w:rPr>
            </w:pPr>
            <w:r w:rsidRPr="00C27380">
              <w:rPr>
                <w:b/>
                <w:bCs/>
                <w:color w:val="FFFFFF" w:themeColor="light1"/>
                <w:kern w:val="24"/>
                <w:szCs w:val="24"/>
              </w:rPr>
              <w:t>Fall</w:t>
            </w:r>
          </w:p>
        </w:tc>
        <w:tc>
          <w:tcPr>
            <w:tcW w:w="882" w:type="pct"/>
            <w:tcBorders>
              <w:top w:val="single" w:sz="8" w:space="0" w:color="FFFFFF"/>
              <w:left w:val="single" w:sz="8" w:space="0" w:color="FFFFFF"/>
              <w:bottom w:val="single" w:sz="24" w:space="0" w:color="FFFFFF"/>
              <w:right w:val="single" w:sz="8" w:space="0" w:color="FFFFFF"/>
            </w:tcBorders>
            <w:shd w:val="clear" w:color="auto" w:fill="5B9BD5"/>
            <w:tcMar>
              <w:top w:w="28" w:type="dxa"/>
              <w:left w:w="57" w:type="dxa"/>
              <w:bottom w:w="0" w:type="dxa"/>
              <w:right w:w="57" w:type="dxa"/>
            </w:tcMar>
            <w:hideMark/>
          </w:tcPr>
          <w:p w:rsidR="00F06448" w:rsidRPr="00C27380" w:rsidRDefault="00F06448" w:rsidP="00440A15">
            <w:pPr>
              <w:rPr>
                <w:rFonts w:ascii="Arial" w:hAnsi="Arial" w:cs="Arial"/>
                <w:szCs w:val="24"/>
              </w:rPr>
            </w:pPr>
            <w:r>
              <w:rPr>
                <w:b/>
                <w:bCs/>
                <w:color w:val="FFFFFF" w:themeColor="light1"/>
                <w:kern w:val="24"/>
                <w:szCs w:val="24"/>
              </w:rPr>
              <w:t xml:space="preserve">Läkemedel </w:t>
            </w:r>
          </w:p>
        </w:tc>
        <w:tc>
          <w:tcPr>
            <w:tcW w:w="819" w:type="pct"/>
            <w:tcBorders>
              <w:top w:val="single" w:sz="8" w:space="0" w:color="FFFFFF"/>
              <w:left w:val="single" w:sz="8" w:space="0" w:color="FFFFFF"/>
              <w:bottom w:val="single" w:sz="24" w:space="0" w:color="FFFFFF"/>
              <w:right w:val="single" w:sz="8" w:space="0" w:color="FFFFFF"/>
            </w:tcBorders>
            <w:shd w:val="clear" w:color="auto" w:fill="5B9BD5"/>
            <w:tcMar>
              <w:top w:w="28" w:type="dxa"/>
              <w:left w:w="57" w:type="dxa"/>
              <w:bottom w:w="0" w:type="dxa"/>
              <w:right w:w="57" w:type="dxa"/>
            </w:tcMar>
            <w:hideMark/>
          </w:tcPr>
          <w:p w:rsidR="00F06448" w:rsidRPr="00C27380" w:rsidRDefault="00F06448" w:rsidP="00440A15">
            <w:pPr>
              <w:jc w:val="center"/>
              <w:rPr>
                <w:rFonts w:ascii="Arial" w:hAnsi="Arial" w:cs="Arial"/>
                <w:szCs w:val="24"/>
              </w:rPr>
            </w:pPr>
            <w:r w:rsidRPr="00C27380">
              <w:rPr>
                <w:b/>
                <w:bCs/>
                <w:color w:val="FFFFFF" w:themeColor="light1"/>
                <w:kern w:val="24"/>
                <w:szCs w:val="24"/>
              </w:rPr>
              <w:t>Utebliven dos</w:t>
            </w:r>
          </w:p>
        </w:tc>
        <w:tc>
          <w:tcPr>
            <w:tcW w:w="819" w:type="pct"/>
            <w:tcBorders>
              <w:top w:val="single" w:sz="8" w:space="0" w:color="FFFFFF"/>
              <w:left w:val="single" w:sz="8" w:space="0" w:color="FFFFFF"/>
              <w:bottom w:val="single" w:sz="24" w:space="0" w:color="FFFFFF"/>
              <w:right w:val="single" w:sz="8" w:space="0" w:color="FFFFFF"/>
            </w:tcBorders>
            <w:shd w:val="clear" w:color="auto" w:fill="5B9BD5"/>
            <w:tcMar>
              <w:top w:w="28" w:type="dxa"/>
              <w:left w:w="57" w:type="dxa"/>
              <w:bottom w:w="0" w:type="dxa"/>
              <w:right w:w="57" w:type="dxa"/>
            </w:tcMar>
            <w:hideMark/>
          </w:tcPr>
          <w:p w:rsidR="00F06448" w:rsidRPr="00C27380" w:rsidRDefault="00F06448" w:rsidP="00440A15">
            <w:pPr>
              <w:rPr>
                <w:rFonts w:ascii="Arial" w:hAnsi="Arial" w:cs="Arial"/>
                <w:szCs w:val="24"/>
              </w:rPr>
            </w:pPr>
            <w:r w:rsidRPr="00C27380">
              <w:rPr>
                <w:b/>
                <w:bCs/>
                <w:color w:val="FFFFFF" w:themeColor="light1"/>
                <w:kern w:val="24"/>
                <w:szCs w:val="24"/>
              </w:rPr>
              <w:t>Utebliven insats</w:t>
            </w:r>
          </w:p>
        </w:tc>
        <w:tc>
          <w:tcPr>
            <w:tcW w:w="490" w:type="pct"/>
            <w:tcBorders>
              <w:top w:val="single" w:sz="8" w:space="0" w:color="FFFFFF"/>
              <w:left w:val="single" w:sz="8" w:space="0" w:color="FFFFFF"/>
              <w:bottom w:val="single" w:sz="24" w:space="0" w:color="FFFFFF"/>
              <w:right w:val="single" w:sz="8" w:space="0" w:color="FFFFFF"/>
            </w:tcBorders>
            <w:shd w:val="clear" w:color="auto" w:fill="5B9BD5"/>
            <w:tcMar>
              <w:top w:w="28" w:type="dxa"/>
              <w:left w:w="57" w:type="dxa"/>
              <w:bottom w:w="0" w:type="dxa"/>
              <w:right w:w="57" w:type="dxa"/>
            </w:tcMar>
            <w:hideMark/>
          </w:tcPr>
          <w:p w:rsidR="00F06448" w:rsidRPr="00C27380" w:rsidRDefault="00F06448" w:rsidP="00440A15">
            <w:pPr>
              <w:rPr>
                <w:rFonts w:ascii="Arial" w:hAnsi="Arial" w:cs="Arial"/>
                <w:szCs w:val="24"/>
              </w:rPr>
            </w:pPr>
            <w:r w:rsidRPr="00C27380">
              <w:rPr>
                <w:b/>
                <w:bCs/>
                <w:color w:val="FFFFFF" w:themeColor="light1"/>
                <w:kern w:val="24"/>
                <w:szCs w:val="24"/>
              </w:rPr>
              <w:t>MTP</w:t>
            </w:r>
          </w:p>
        </w:tc>
        <w:tc>
          <w:tcPr>
            <w:tcW w:w="19" w:type="pct"/>
            <w:tcBorders>
              <w:top w:val="single" w:sz="8" w:space="0" w:color="FFFFFF"/>
              <w:left w:val="single" w:sz="8" w:space="0" w:color="FFFFFF"/>
              <w:bottom w:val="single" w:sz="24" w:space="0" w:color="FFFFFF"/>
              <w:right w:val="single" w:sz="8" w:space="0" w:color="FFFFFF"/>
            </w:tcBorders>
            <w:shd w:val="clear" w:color="auto" w:fill="5B9BD5"/>
          </w:tcPr>
          <w:p w:rsidR="00F06448" w:rsidRPr="00C27380" w:rsidRDefault="00F06448" w:rsidP="00440A15">
            <w:pPr>
              <w:rPr>
                <w:b/>
                <w:bCs/>
                <w:color w:val="FFFFFF" w:themeColor="light1"/>
                <w:kern w:val="24"/>
                <w:szCs w:val="24"/>
              </w:rPr>
            </w:pPr>
          </w:p>
        </w:tc>
      </w:tr>
      <w:tr w:rsidR="00281479" w:rsidRPr="00281479" w:rsidTr="00440A15">
        <w:trPr>
          <w:trHeight w:val="597"/>
          <w:jc w:val="center"/>
        </w:trPr>
        <w:tc>
          <w:tcPr>
            <w:tcW w:w="65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06448" w:rsidRPr="00281479" w:rsidRDefault="00F06448" w:rsidP="00440A15">
            <w:pPr>
              <w:rPr>
                <w:rFonts w:ascii="Arial" w:hAnsi="Arial" w:cs="Arial"/>
                <w:sz w:val="36"/>
                <w:szCs w:val="36"/>
              </w:rPr>
            </w:pPr>
            <w:r w:rsidRPr="00281479">
              <w:rPr>
                <w:rFonts w:ascii="Calibri" w:hAnsi="Calibri" w:cs="Calibri"/>
                <w:kern w:val="24"/>
                <w:sz w:val="28"/>
                <w:szCs w:val="28"/>
              </w:rPr>
              <w:t>2022</w:t>
            </w:r>
          </w:p>
        </w:tc>
        <w:tc>
          <w:tcPr>
            <w:tcW w:w="836"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281479" w:rsidRDefault="00F06448" w:rsidP="00440A15">
            <w:pPr>
              <w:rPr>
                <w:rFonts w:ascii="Arial" w:hAnsi="Arial" w:cs="Arial"/>
                <w:sz w:val="36"/>
                <w:szCs w:val="36"/>
              </w:rPr>
            </w:pPr>
            <w:r w:rsidRPr="00281479">
              <w:rPr>
                <w:kern w:val="24"/>
                <w:szCs w:val="24"/>
              </w:rPr>
              <w:t>1708 ↑</w:t>
            </w:r>
          </w:p>
        </w:tc>
        <w:tc>
          <w:tcPr>
            <w:tcW w:w="477"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281479" w:rsidRDefault="00F06448" w:rsidP="00440A15">
            <w:pPr>
              <w:rPr>
                <w:rFonts w:ascii="Arial" w:hAnsi="Arial" w:cs="Arial"/>
                <w:sz w:val="36"/>
                <w:szCs w:val="36"/>
              </w:rPr>
            </w:pPr>
            <w:r w:rsidRPr="00281479">
              <w:rPr>
                <w:kern w:val="24"/>
                <w:szCs w:val="24"/>
              </w:rPr>
              <w:t>985 ↓</w:t>
            </w:r>
          </w:p>
        </w:tc>
        <w:tc>
          <w:tcPr>
            <w:tcW w:w="882"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281479" w:rsidRDefault="00F06448" w:rsidP="00440A15">
            <w:pPr>
              <w:rPr>
                <w:rFonts w:ascii="Arial" w:hAnsi="Arial" w:cs="Arial"/>
                <w:sz w:val="36"/>
                <w:szCs w:val="36"/>
              </w:rPr>
            </w:pPr>
            <w:r w:rsidRPr="008C16CC">
              <w:rPr>
                <w:kern w:val="24"/>
                <w:szCs w:val="24"/>
              </w:rPr>
              <w:t>288 ↑</w:t>
            </w:r>
            <w:r w:rsidRPr="00281479">
              <w:rPr>
                <w:kern w:val="24"/>
                <w:szCs w:val="24"/>
              </w:rPr>
              <w:t xml:space="preserve"> </w:t>
            </w:r>
          </w:p>
        </w:tc>
        <w:tc>
          <w:tcPr>
            <w:tcW w:w="819"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281479" w:rsidRDefault="00F06448" w:rsidP="00440A15">
            <w:pPr>
              <w:rPr>
                <w:rFonts w:ascii="Arial" w:hAnsi="Arial" w:cs="Arial"/>
                <w:sz w:val="36"/>
                <w:szCs w:val="36"/>
              </w:rPr>
            </w:pPr>
            <w:r w:rsidRPr="008C16CC">
              <w:rPr>
                <w:kern w:val="24"/>
                <w:szCs w:val="24"/>
              </w:rPr>
              <w:t>142 ↑</w:t>
            </w:r>
          </w:p>
        </w:tc>
        <w:tc>
          <w:tcPr>
            <w:tcW w:w="819"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281479" w:rsidRDefault="00F06448" w:rsidP="00440A15">
            <w:pPr>
              <w:rPr>
                <w:rFonts w:ascii="Arial" w:hAnsi="Arial" w:cs="Arial"/>
                <w:sz w:val="36"/>
                <w:szCs w:val="36"/>
              </w:rPr>
            </w:pPr>
            <w:r w:rsidRPr="00281479">
              <w:rPr>
                <w:kern w:val="24"/>
                <w:szCs w:val="24"/>
              </w:rPr>
              <w:t xml:space="preserve">53 ↓ </w:t>
            </w:r>
          </w:p>
        </w:tc>
        <w:tc>
          <w:tcPr>
            <w:tcW w:w="490"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281479" w:rsidRDefault="00F06448" w:rsidP="00440A15">
            <w:pPr>
              <w:rPr>
                <w:rFonts w:ascii="Arial" w:hAnsi="Arial" w:cs="Arial"/>
                <w:sz w:val="36"/>
                <w:szCs w:val="36"/>
              </w:rPr>
            </w:pPr>
            <w:r w:rsidRPr="008C16CC">
              <w:rPr>
                <w:kern w:val="24"/>
                <w:szCs w:val="24"/>
              </w:rPr>
              <w:t>19 ↑</w:t>
            </w:r>
          </w:p>
        </w:tc>
        <w:tc>
          <w:tcPr>
            <w:tcW w:w="19" w:type="pct"/>
            <w:tcBorders>
              <w:top w:val="single" w:sz="8" w:space="0" w:color="FFFFFF"/>
              <w:left w:val="single" w:sz="8" w:space="0" w:color="FFFFFF"/>
              <w:bottom w:val="single" w:sz="8" w:space="0" w:color="FFFFFF"/>
              <w:right w:val="single" w:sz="8" w:space="0" w:color="FFFFFF"/>
            </w:tcBorders>
            <w:shd w:val="clear" w:color="auto" w:fill="EAEFF7"/>
          </w:tcPr>
          <w:p w:rsidR="00F06448" w:rsidRPr="00281479" w:rsidRDefault="00F06448" w:rsidP="00440A15">
            <w:pPr>
              <w:rPr>
                <w:kern w:val="24"/>
                <w:szCs w:val="24"/>
              </w:rPr>
            </w:pPr>
          </w:p>
        </w:tc>
      </w:tr>
      <w:tr w:rsidR="00F06448" w:rsidRPr="00C27380" w:rsidTr="00440A15">
        <w:trPr>
          <w:trHeight w:val="471"/>
          <w:jc w:val="center"/>
        </w:trPr>
        <w:tc>
          <w:tcPr>
            <w:tcW w:w="659" w:type="pct"/>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06448" w:rsidRPr="00C27380" w:rsidRDefault="00F06448" w:rsidP="00440A15">
            <w:pPr>
              <w:rPr>
                <w:rFonts w:ascii="Arial" w:hAnsi="Arial" w:cs="Arial"/>
                <w:sz w:val="36"/>
                <w:szCs w:val="36"/>
              </w:rPr>
            </w:pPr>
            <w:r w:rsidRPr="00C27380">
              <w:rPr>
                <w:rFonts w:ascii="Calibri" w:hAnsi="Calibri" w:cs="Calibri"/>
                <w:color w:val="000000" w:themeColor="dark1"/>
                <w:kern w:val="24"/>
                <w:sz w:val="28"/>
                <w:szCs w:val="28"/>
              </w:rPr>
              <w:t>202</w:t>
            </w:r>
            <w:r>
              <w:rPr>
                <w:rFonts w:ascii="Calibri" w:hAnsi="Calibri" w:cs="Calibri"/>
                <w:color w:val="000000" w:themeColor="dark1"/>
                <w:kern w:val="24"/>
                <w:sz w:val="28"/>
                <w:szCs w:val="28"/>
              </w:rPr>
              <w:t>1</w:t>
            </w:r>
          </w:p>
        </w:tc>
        <w:tc>
          <w:tcPr>
            <w:tcW w:w="836" w:type="pct"/>
            <w:tcBorders>
              <w:top w:val="single" w:sz="8" w:space="0" w:color="FFFFFF"/>
              <w:left w:val="single" w:sz="8" w:space="0" w:color="FFFFFF"/>
              <w:bottom w:val="single" w:sz="8" w:space="0" w:color="FFFFFF"/>
              <w:right w:val="single" w:sz="8" w:space="0" w:color="FFFFFF"/>
            </w:tcBorders>
            <w:shd w:val="clear" w:color="auto" w:fill="D2DEEF"/>
            <w:tcMar>
              <w:top w:w="28" w:type="dxa"/>
              <w:left w:w="57" w:type="dxa"/>
              <w:bottom w:w="0" w:type="dxa"/>
              <w:right w:w="57" w:type="dxa"/>
            </w:tcMar>
            <w:hideMark/>
          </w:tcPr>
          <w:p w:rsidR="00F06448" w:rsidRPr="00C27380" w:rsidRDefault="00F06448" w:rsidP="00440A15">
            <w:pPr>
              <w:rPr>
                <w:rFonts w:ascii="Arial" w:hAnsi="Arial" w:cs="Arial"/>
                <w:sz w:val="36"/>
                <w:szCs w:val="36"/>
              </w:rPr>
            </w:pPr>
            <w:r>
              <w:rPr>
                <w:color w:val="000000" w:themeColor="dark1"/>
                <w:kern w:val="24"/>
                <w:szCs w:val="24"/>
              </w:rPr>
              <w:t>1665</w:t>
            </w:r>
          </w:p>
        </w:tc>
        <w:tc>
          <w:tcPr>
            <w:tcW w:w="477" w:type="pct"/>
            <w:tcBorders>
              <w:top w:val="single" w:sz="8" w:space="0" w:color="FFFFFF"/>
              <w:left w:val="single" w:sz="8" w:space="0" w:color="FFFFFF"/>
              <w:bottom w:val="single" w:sz="8" w:space="0" w:color="FFFFFF"/>
              <w:right w:val="single" w:sz="8" w:space="0" w:color="FFFFFF"/>
            </w:tcBorders>
            <w:shd w:val="clear" w:color="auto" w:fill="D2DEEF"/>
            <w:tcMar>
              <w:top w:w="28" w:type="dxa"/>
              <w:left w:w="57" w:type="dxa"/>
              <w:bottom w:w="0" w:type="dxa"/>
              <w:right w:w="57" w:type="dxa"/>
            </w:tcMar>
            <w:hideMark/>
          </w:tcPr>
          <w:p w:rsidR="00F06448" w:rsidRPr="00C27380" w:rsidRDefault="00F06448" w:rsidP="00440A15">
            <w:pPr>
              <w:rPr>
                <w:rFonts w:ascii="Arial" w:hAnsi="Arial" w:cs="Arial"/>
                <w:sz w:val="36"/>
                <w:szCs w:val="36"/>
              </w:rPr>
            </w:pPr>
            <w:r>
              <w:rPr>
                <w:color w:val="000000" w:themeColor="dark1"/>
                <w:kern w:val="24"/>
                <w:szCs w:val="24"/>
              </w:rPr>
              <w:t>1080</w:t>
            </w:r>
          </w:p>
        </w:tc>
        <w:tc>
          <w:tcPr>
            <w:tcW w:w="882" w:type="pct"/>
            <w:tcBorders>
              <w:top w:val="single" w:sz="8" w:space="0" w:color="FFFFFF"/>
              <w:left w:val="single" w:sz="8" w:space="0" w:color="FFFFFF"/>
              <w:bottom w:val="single" w:sz="8" w:space="0" w:color="FFFFFF"/>
              <w:right w:val="single" w:sz="8" w:space="0" w:color="FFFFFF"/>
            </w:tcBorders>
            <w:shd w:val="clear" w:color="auto" w:fill="D2DEEF"/>
            <w:tcMar>
              <w:top w:w="28" w:type="dxa"/>
              <w:left w:w="57" w:type="dxa"/>
              <w:bottom w:w="0" w:type="dxa"/>
              <w:right w:w="57" w:type="dxa"/>
            </w:tcMar>
            <w:hideMark/>
          </w:tcPr>
          <w:p w:rsidR="00F06448" w:rsidRPr="00C27380" w:rsidRDefault="00F06448" w:rsidP="00440A15">
            <w:pPr>
              <w:rPr>
                <w:rFonts w:ascii="Arial" w:hAnsi="Arial" w:cs="Arial"/>
                <w:sz w:val="36"/>
                <w:szCs w:val="36"/>
              </w:rPr>
            </w:pPr>
            <w:r>
              <w:rPr>
                <w:color w:val="000000" w:themeColor="dark1"/>
                <w:kern w:val="24"/>
                <w:szCs w:val="24"/>
              </w:rPr>
              <w:t>165</w:t>
            </w:r>
          </w:p>
        </w:tc>
        <w:tc>
          <w:tcPr>
            <w:tcW w:w="819" w:type="pct"/>
            <w:tcBorders>
              <w:top w:val="single" w:sz="8" w:space="0" w:color="FFFFFF"/>
              <w:left w:val="single" w:sz="8" w:space="0" w:color="FFFFFF"/>
              <w:bottom w:val="single" w:sz="8" w:space="0" w:color="FFFFFF"/>
              <w:right w:val="single" w:sz="8" w:space="0" w:color="FFFFFF"/>
            </w:tcBorders>
            <w:shd w:val="clear" w:color="auto" w:fill="D2DEEF"/>
            <w:tcMar>
              <w:top w:w="28" w:type="dxa"/>
              <w:left w:w="57" w:type="dxa"/>
              <w:bottom w:w="0" w:type="dxa"/>
              <w:right w:w="57" w:type="dxa"/>
            </w:tcMar>
            <w:hideMark/>
          </w:tcPr>
          <w:p w:rsidR="00F06448" w:rsidRPr="00C27380" w:rsidRDefault="00F06448" w:rsidP="00440A15">
            <w:pPr>
              <w:rPr>
                <w:rFonts w:ascii="Arial" w:hAnsi="Arial" w:cs="Arial"/>
                <w:sz w:val="36"/>
                <w:szCs w:val="36"/>
              </w:rPr>
            </w:pPr>
            <w:r>
              <w:rPr>
                <w:color w:val="000000" w:themeColor="dark1"/>
                <w:kern w:val="24"/>
                <w:szCs w:val="24"/>
              </w:rPr>
              <w:t>74</w:t>
            </w:r>
          </w:p>
        </w:tc>
        <w:tc>
          <w:tcPr>
            <w:tcW w:w="819" w:type="pct"/>
            <w:tcBorders>
              <w:top w:val="single" w:sz="8" w:space="0" w:color="FFFFFF"/>
              <w:left w:val="single" w:sz="8" w:space="0" w:color="FFFFFF"/>
              <w:bottom w:val="single" w:sz="8" w:space="0" w:color="FFFFFF"/>
              <w:right w:val="single" w:sz="8" w:space="0" w:color="FFFFFF"/>
            </w:tcBorders>
            <w:shd w:val="clear" w:color="auto" w:fill="D2DEEF"/>
            <w:tcMar>
              <w:top w:w="28" w:type="dxa"/>
              <w:left w:w="57" w:type="dxa"/>
              <w:bottom w:w="0" w:type="dxa"/>
              <w:right w:w="57" w:type="dxa"/>
            </w:tcMar>
            <w:hideMark/>
          </w:tcPr>
          <w:p w:rsidR="00F06448" w:rsidRPr="00C27380" w:rsidRDefault="00F06448" w:rsidP="00440A15">
            <w:pPr>
              <w:rPr>
                <w:rFonts w:ascii="Arial" w:hAnsi="Arial" w:cs="Arial"/>
                <w:sz w:val="36"/>
                <w:szCs w:val="36"/>
              </w:rPr>
            </w:pPr>
            <w:r>
              <w:rPr>
                <w:color w:val="000000" w:themeColor="dark1"/>
                <w:kern w:val="24"/>
                <w:szCs w:val="24"/>
              </w:rPr>
              <w:t>108</w:t>
            </w:r>
          </w:p>
        </w:tc>
        <w:tc>
          <w:tcPr>
            <w:tcW w:w="490" w:type="pct"/>
            <w:tcBorders>
              <w:top w:val="single" w:sz="8" w:space="0" w:color="FFFFFF"/>
              <w:left w:val="single" w:sz="8" w:space="0" w:color="FFFFFF"/>
              <w:bottom w:val="single" w:sz="8" w:space="0" w:color="FFFFFF"/>
              <w:right w:val="single" w:sz="8" w:space="0" w:color="FFFFFF"/>
            </w:tcBorders>
            <w:shd w:val="clear" w:color="auto" w:fill="D2DEEF"/>
            <w:tcMar>
              <w:top w:w="28" w:type="dxa"/>
              <w:left w:w="57" w:type="dxa"/>
              <w:bottom w:w="0" w:type="dxa"/>
              <w:right w:w="57" w:type="dxa"/>
            </w:tcMar>
            <w:hideMark/>
          </w:tcPr>
          <w:p w:rsidR="00F06448" w:rsidRPr="00C27380" w:rsidRDefault="00F06448" w:rsidP="00440A15">
            <w:pPr>
              <w:rPr>
                <w:rFonts w:ascii="Arial" w:hAnsi="Arial" w:cs="Arial"/>
                <w:sz w:val="36"/>
                <w:szCs w:val="36"/>
              </w:rPr>
            </w:pPr>
            <w:r>
              <w:rPr>
                <w:color w:val="000000" w:themeColor="dark1"/>
                <w:kern w:val="24"/>
                <w:szCs w:val="24"/>
              </w:rPr>
              <w:t>6</w:t>
            </w:r>
          </w:p>
        </w:tc>
        <w:tc>
          <w:tcPr>
            <w:tcW w:w="19" w:type="pct"/>
            <w:tcBorders>
              <w:top w:val="single" w:sz="8" w:space="0" w:color="FFFFFF"/>
              <w:left w:val="single" w:sz="8" w:space="0" w:color="FFFFFF"/>
              <w:bottom w:val="single" w:sz="8" w:space="0" w:color="FFFFFF"/>
              <w:right w:val="single" w:sz="8" w:space="0" w:color="FFFFFF"/>
            </w:tcBorders>
            <w:shd w:val="clear" w:color="auto" w:fill="D2DEEF"/>
          </w:tcPr>
          <w:p w:rsidR="00F06448" w:rsidRPr="00C27380" w:rsidRDefault="00F06448" w:rsidP="00440A15">
            <w:pPr>
              <w:rPr>
                <w:color w:val="000000" w:themeColor="dark1"/>
                <w:kern w:val="24"/>
                <w:szCs w:val="24"/>
              </w:rPr>
            </w:pPr>
          </w:p>
        </w:tc>
      </w:tr>
      <w:tr w:rsidR="00F06448" w:rsidRPr="00C27380" w:rsidTr="00440A15">
        <w:trPr>
          <w:trHeight w:val="471"/>
          <w:jc w:val="center"/>
        </w:trPr>
        <w:tc>
          <w:tcPr>
            <w:tcW w:w="659" w:type="pct"/>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06448" w:rsidRPr="00C27380" w:rsidRDefault="00F06448" w:rsidP="00440A15">
            <w:pPr>
              <w:rPr>
                <w:rFonts w:ascii="Arial" w:hAnsi="Arial" w:cs="Arial"/>
                <w:sz w:val="36"/>
                <w:szCs w:val="36"/>
              </w:rPr>
            </w:pPr>
            <w:r w:rsidRPr="00C27380">
              <w:rPr>
                <w:rFonts w:ascii="Calibri" w:hAnsi="Calibri" w:cs="Calibri"/>
                <w:color w:val="000000" w:themeColor="dark1"/>
                <w:kern w:val="24"/>
                <w:sz w:val="28"/>
                <w:szCs w:val="28"/>
              </w:rPr>
              <w:t>20</w:t>
            </w:r>
            <w:r>
              <w:rPr>
                <w:rFonts w:ascii="Calibri" w:hAnsi="Calibri" w:cs="Calibri"/>
                <w:color w:val="000000" w:themeColor="dark1"/>
                <w:kern w:val="24"/>
                <w:sz w:val="28"/>
                <w:szCs w:val="28"/>
              </w:rPr>
              <w:t>20</w:t>
            </w:r>
          </w:p>
        </w:tc>
        <w:tc>
          <w:tcPr>
            <w:tcW w:w="836"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C27380" w:rsidRDefault="00F06448" w:rsidP="00440A15">
            <w:pPr>
              <w:rPr>
                <w:rFonts w:ascii="Arial" w:hAnsi="Arial" w:cs="Arial"/>
                <w:sz w:val="36"/>
                <w:szCs w:val="36"/>
              </w:rPr>
            </w:pPr>
            <w:r w:rsidRPr="00C27380">
              <w:rPr>
                <w:color w:val="000000" w:themeColor="dark1"/>
                <w:kern w:val="24"/>
                <w:szCs w:val="24"/>
              </w:rPr>
              <w:t>12</w:t>
            </w:r>
            <w:r>
              <w:rPr>
                <w:color w:val="000000" w:themeColor="dark1"/>
                <w:kern w:val="24"/>
                <w:szCs w:val="24"/>
              </w:rPr>
              <w:t>71</w:t>
            </w:r>
          </w:p>
        </w:tc>
        <w:tc>
          <w:tcPr>
            <w:tcW w:w="477"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C27380" w:rsidRDefault="00F06448" w:rsidP="00440A15">
            <w:pPr>
              <w:rPr>
                <w:rFonts w:ascii="Arial" w:hAnsi="Arial" w:cs="Arial"/>
                <w:sz w:val="36"/>
                <w:szCs w:val="36"/>
              </w:rPr>
            </w:pPr>
            <w:r w:rsidRPr="00C27380">
              <w:rPr>
                <w:color w:val="000000" w:themeColor="dark1"/>
                <w:kern w:val="24"/>
                <w:szCs w:val="24"/>
              </w:rPr>
              <w:t>9</w:t>
            </w:r>
            <w:r>
              <w:rPr>
                <w:color w:val="000000" w:themeColor="dark1"/>
                <w:kern w:val="24"/>
                <w:szCs w:val="24"/>
              </w:rPr>
              <w:t>86</w:t>
            </w:r>
          </w:p>
        </w:tc>
        <w:tc>
          <w:tcPr>
            <w:tcW w:w="882"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C27380" w:rsidRDefault="00F06448" w:rsidP="00440A15">
            <w:pPr>
              <w:rPr>
                <w:rFonts w:ascii="Arial" w:hAnsi="Arial" w:cs="Arial"/>
                <w:sz w:val="36"/>
                <w:szCs w:val="36"/>
              </w:rPr>
            </w:pPr>
            <w:r>
              <w:rPr>
                <w:color w:val="000000" w:themeColor="dark1"/>
                <w:kern w:val="24"/>
                <w:szCs w:val="24"/>
              </w:rPr>
              <w:t>95</w:t>
            </w:r>
          </w:p>
        </w:tc>
        <w:tc>
          <w:tcPr>
            <w:tcW w:w="819"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C27380" w:rsidRDefault="00F06448" w:rsidP="00440A15">
            <w:pPr>
              <w:rPr>
                <w:rFonts w:ascii="Arial" w:hAnsi="Arial" w:cs="Arial"/>
                <w:sz w:val="36"/>
                <w:szCs w:val="36"/>
              </w:rPr>
            </w:pPr>
            <w:r>
              <w:rPr>
                <w:color w:val="000000" w:themeColor="dark1"/>
                <w:kern w:val="24"/>
                <w:szCs w:val="24"/>
              </w:rPr>
              <w:t>58</w:t>
            </w:r>
          </w:p>
        </w:tc>
        <w:tc>
          <w:tcPr>
            <w:tcW w:w="819"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C27380" w:rsidRDefault="00F06448" w:rsidP="00440A15">
            <w:pPr>
              <w:rPr>
                <w:rFonts w:ascii="Arial" w:hAnsi="Arial" w:cs="Arial"/>
                <w:sz w:val="36"/>
                <w:szCs w:val="36"/>
              </w:rPr>
            </w:pPr>
            <w:r>
              <w:rPr>
                <w:color w:val="000000" w:themeColor="dark1"/>
                <w:kern w:val="24"/>
                <w:szCs w:val="24"/>
              </w:rPr>
              <w:t>16</w:t>
            </w:r>
          </w:p>
        </w:tc>
        <w:tc>
          <w:tcPr>
            <w:tcW w:w="490" w:type="pct"/>
            <w:tcBorders>
              <w:top w:val="single" w:sz="8" w:space="0" w:color="FFFFFF"/>
              <w:left w:val="single" w:sz="8" w:space="0" w:color="FFFFFF"/>
              <w:bottom w:val="single" w:sz="8" w:space="0" w:color="FFFFFF"/>
              <w:right w:val="single" w:sz="8" w:space="0" w:color="FFFFFF"/>
            </w:tcBorders>
            <w:shd w:val="clear" w:color="auto" w:fill="EAEFF7"/>
            <w:tcMar>
              <w:top w:w="28" w:type="dxa"/>
              <w:left w:w="57" w:type="dxa"/>
              <w:bottom w:w="0" w:type="dxa"/>
              <w:right w:w="57" w:type="dxa"/>
            </w:tcMar>
            <w:hideMark/>
          </w:tcPr>
          <w:p w:rsidR="00F06448" w:rsidRPr="00C27380" w:rsidRDefault="00F06448" w:rsidP="00440A15">
            <w:pPr>
              <w:rPr>
                <w:rFonts w:ascii="Arial" w:hAnsi="Arial" w:cs="Arial"/>
                <w:sz w:val="36"/>
                <w:szCs w:val="36"/>
              </w:rPr>
            </w:pPr>
            <w:r w:rsidRPr="00C27380">
              <w:rPr>
                <w:color w:val="000000" w:themeColor="dark1"/>
                <w:kern w:val="24"/>
                <w:szCs w:val="24"/>
              </w:rPr>
              <w:t>5</w:t>
            </w:r>
          </w:p>
        </w:tc>
        <w:tc>
          <w:tcPr>
            <w:tcW w:w="19" w:type="pct"/>
            <w:tcBorders>
              <w:top w:val="single" w:sz="8" w:space="0" w:color="FFFFFF"/>
              <w:left w:val="single" w:sz="8" w:space="0" w:color="FFFFFF"/>
              <w:bottom w:val="single" w:sz="8" w:space="0" w:color="FFFFFF"/>
              <w:right w:val="single" w:sz="8" w:space="0" w:color="FFFFFF"/>
            </w:tcBorders>
            <w:shd w:val="clear" w:color="auto" w:fill="EAEFF7"/>
          </w:tcPr>
          <w:p w:rsidR="00F06448" w:rsidRPr="00C27380" w:rsidRDefault="00F06448" w:rsidP="00440A15">
            <w:pPr>
              <w:rPr>
                <w:color w:val="000000" w:themeColor="dark1"/>
                <w:kern w:val="24"/>
                <w:szCs w:val="24"/>
              </w:rPr>
            </w:pPr>
          </w:p>
        </w:tc>
      </w:tr>
    </w:tbl>
    <w:p w:rsidR="00CB2CD3" w:rsidRDefault="00CB2CD3" w:rsidP="00F06448">
      <w:pPr>
        <w:pStyle w:val="Ingetavstnd"/>
        <w:spacing w:line="276" w:lineRule="auto"/>
        <w:rPr>
          <w:rFonts w:ascii="Times New Roman" w:hAnsi="Times New Roman"/>
          <w:color w:val="FF0000"/>
          <w:szCs w:val="24"/>
        </w:rPr>
      </w:pPr>
    </w:p>
    <w:p w:rsidR="00F06448" w:rsidRPr="00281479" w:rsidRDefault="005E6DDF" w:rsidP="00F06448">
      <w:pPr>
        <w:pStyle w:val="Ingetavstnd"/>
        <w:spacing w:line="276" w:lineRule="auto"/>
        <w:rPr>
          <w:rFonts w:ascii="Times New Roman" w:hAnsi="Times New Roman"/>
          <w:b/>
          <w:szCs w:val="24"/>
        </w:rPr>
      </w:pPr>
      <w:r w:rsidRPr="00281479">
        <w:rPr>
          <w:rFonts w:ascii="Times New Roman" w:hAnsi="Times New Roman"/>
          <w:b/>
          <w:szCs w:val="24"/>
        </w:rPr>
        <w:t>Analys:</w:t>
      </w:r>
      <w:r w:rsidR="00281479" w:rsidRPr="00281479">
        <w:rPr>
          <w:rFonts w:ascii="Times New Roman" w:hAnsi="Times New Roman"/>
          <w:b/>
          <w:szCs w:val="24"/>
        </w:rPr>
        <w:t xml:space="preserve"> </w:t>
      </w:r>
      <w:r w:rsidR="00F06448" w:rsidRPr="00281479">
        <w:rPr>
          <w:rFonts w:ascii="Times New Roman" w:hAnsi="Times New Roman"/>
          <w:szCs w:val="24"/>
        </w:rPr>
        <w:t>Under året rapporterades</w:t>
      </w:r>
      <w:r w:rsidR="00B76BBC">
        <w:rPr>
          <w:rFonts w:ascii="Times New Roman" w:hAnsi="Times New Roman"/>
          <w:szCs w:val="24"/>
        </w:rPr>
        <w:t xml:space="preserve"> totalt</w:t>
      </w:r>
      <w:r w:rsidR="00F06448" w:rsidRPr="00281479">
        <w:rPr>
          <w:rFonts w:ascii="Times New Roman" w:hAnsi="Times New Roman"/>
          <w:szCs w:val="24"/>
        </w:rPr>
        <w:t xml:space="preserve"> 1708 avvikelser i Treserva. Det är en ökning från år 2021 då det rapporterades 1665 avv</w:t>
      </w:r>
      <w:r w:rsidR="000D11AD">
        <w:rPr>
          <w:rFonts w:ascii="Times New Roman" w:hAnsi="Times New Roman"/>
          <w:szCs w:val="24"/>
        </w:rPr>
        <w:t xml:space="preserve">ikelser. Den största andelen </w:t>
      </w:r>
      <w:r w:rsidR="00F06448" w:rsidRPr="00281479">
        <w:rPr>
          <w:rFonts w:ascii="Times New Roman" w:hAnsi="Times New Roman"/>
          <w:szCs w:val="24"/>
        </w:rPr>
        <w:t>avvikelser som rapporteras är fall oc</w:t>
      </w:r>
      <w:r w:rsidRPr="00281479">
        <w:rPr>
          <w:rFonts w:ascii="Times New Roman" w:hAnsi="Times New Roman"/>
          <w:szCs w:val="24"/>
        </w:rPr>
        <w:t>h brister i läkemedelshantering</w:t>
      </w:r>
      <w:r w:rsidR="00F06448" w:rsidRPr="00281479">
        <w:rPr>
          <w:rFonts w:ascii="Times New Roman" w:hAnsi="Times New Roman"/>
          <w:szCs w:val="24"/>
        </w:rPr>
        <w:t>. Antal fallavvikelser har minskat jämfört med år 2021 som stack ut som ett år med ovanligt många fall</w:t>
      </w:r>
      <w:r w:rsidR="00B76BBC">
        <w:rPr>
          <w:rFonts w:ascii="Times New Roman" w:hAnsi="Times New Roman"/>
          <w:szCs w:val="24"/>
        </w:rPr>
        <w:t>,</w:t>
      </w:r>
      <w:r w:rsidR="000D11AD">
        <w:rPr>
          <w:rFonts w:ascii="Times New Roman" w:hAnsi="Times New Roman"/>
          <w:szCs w:val="24"/>
        </w:rPr>
        <w:t xml:space="preserve"> men antal fall</w:t>
      </w:r>
      <w:r w:rsidR="00B76BBC">
        <w:rPr>
          <w:rFonts w:ascii="Times New Roman" w:hAnsi="Times New Roman"/>
          <w:szCs w:val="24"/>
        </w:rPr>
        <w:t xml:space="preserve"> ligger ändå högt. D</w:t>
      </w:r>
      <w:r w:rsidR="000D11AD">
        <w:rPr>
          <w:rFonts w:ascii="Times New Roman" w:hAnsi="Times New Roman"/>
          <w:szCs w:val="24"/>
        </w:rPr>
        <w:t xml:space="preserve">etta framgår även av </w:t>
      </w:r>
      <w:r w:rsidR="00C94F22">
        <w:rPr>
          <w:rFonts w:ascii="Times New Roman" w:hAnsi="Times New Roman"/>
          <w:szCs w:val="24"/>
        </w:rPr>
        <w:t>andra undersökningar exempelvis av</w:t>
      </w:r>
      <w:r w:rsidR="000D11AD">
        <w:rPr>
          <w:rFonts w:ascii="Times New Roman" w:hAnsi="Times New Roman"/>
          <w:szCs w:val="24"/>
        </w:rPr>
        <w:t xml:space="preserve"> Liv &amp; Hälsa</w:t>
      </w:r>
      <w:r w:rsidR="00F06448" w:rsidRPr="00281479">
        <w:rPr>
          <w:rFonts w:ascii="Times New Roman" w:hAnsi="Times New Roman"/>
          <w:szCs w:val="24"/>
        </w:rPr>
        <w:t xml:space="preserve">. </w:t>
      </w:r>
      <w:r w:rsidRPr="00281479">
        <w:rPr>
          <w:rFonts w:ascii="Times New Roman" w:hAnsi="Times New Roman"/>
          <w:szCs w:val="24"/>
        </w:rPr>
        <w:t xml:space="preserve">Antalet läkemedelsavvikelser har ökat kraftigt under 2022, detta </w:t>
      </w:r>
      <w:r w:rsidR="000D11AD">
        <w:rPr>
          <w:rFonts w:ascii="Times New Roman" w:hAnsi="Times New Roman"/>
          <w:szCs w:val="24"/>
        </w:rPr>
        <w:t>kan</w:t>
      </w:r>
      <w:r w:rsidRPr="00281479">
        <w:rPr>
          <w:rFonts w:ascii="Times New Roman" w:hAnsi="Times New Roman"/>
          <w:szCs w:val="24"/>
        </w:rPr>
        <w:t xml:space="preserve"> bero på att planeringsverktyget som införts inte är kompatibelt med det digitala signeringssystem</w:t>
      </w:r>
      <w:r w:rsidR="00CF3910" w:rsidRPr="00281479">
        <w:rPr>
          <w:rFonts w:ascii="Times New Roman" w:hAnsi="Times New Roman"/>
          <w:szCs w:val="24"/>
        </w:rPr>
        <w:t>e</w:t>
      </w:r>
      <w:r w:rsidRPr="00281479">
        <w:rPr>
          <w:rFonts w:ascii="Times New Roman" w:hAnsi="Times New Roman"/>
          <w:szCs w:val="24"/>
        </w:rPr>
        <w:t>t för HSL-insatser</w:t>
      </w:r>
      <w:r w:rsidR="00B76BBC">
        <w:rPr>
          <w:rFonts w:ascii="Times New Roman" w:hAnsi="Times New Roman"/>
          <w:szCs w:val="24"/>
        </w:rPr>
        <w:t>. Detta medför att hemvårds</w:t>
      </w:r>
      <w:r w:rsidR="00287C9C">
        <w:rPr>
          <w:rFonts w:ascii="Times New Roman" w:hAnsi="Times New Roman"/>
          <w:szCs w:val="24"/>
        </w:rPr>
        <w:t>personalen</w:t>
      </w:r>
      <w:r w:rsidR="00CF3910" w:rsidRPr="00281479">
        <w:rPr>
          <w:rFonts w:ascii="Times New Roman" w:hAnsi="Times New Roman"/>
          <w:szCs w:val="24"/>
        </w:rPr>
        <w:t xml:space="preserve"> beh</w:t>
      </w:r>
      <w:r w:rsidR="000D11AD">
        <w:rPr>
          <w:rFonts w:ascii="Times New Roman" w:hAnsi="Times New Roman"/>
          <w:szCs w:val="24"/>
        </w:rPr>
        <w:t>över logga in i två olika system, ett för att se vilka omvårdnadsinsatser som ska utföras och ett för att signera läkemedelsöverlämning</w:t>
      </w:r>
      <w:r w:rsidR="00CF3910" w:rsidRPr="00281479">
        <w:rPr>
          <w:rFonts w:ascii="Times New Roman" w:hAnsi="Times New Roman"/>
          <w:szCs w:val="24"/>
        </w:rPr>
        <w:t>.</w:t>
      </w:r>
    </w:p>
    <w:p w:rsidR="005E6DDF" w:rsidRDefault="005E6DDF" w:rsidP="00F06448">
      <w:pPr>
        <w:rPr>
          <w:rFonts w:ascii="Times New Roman" w:hAnsi="Times New Roman"/>
          <w:color w:val="FF0000"/>
          <w:szCs w:val="24"/>
        </w:rPr>
      </w:pPr>
    </w:p>
    <w:p w:rsidR="00F06448" w:rsidRDefault="00830AEA" w:rsidP="00F06448">
      <w:pPr>
        <w:rPr>
          <w:rFonts w:ascii="Times New Roman" w:hAnsi="Times New Roman"/>
          <w:szCs w:val="24"/>
        </w:rPr>
      </w:pPr>
      <w:r>
        <w:rPr>
          <w:rFonts w:ascii="Times New Roman" w:hAnsi="Times New Roman"/>
          <w:szCs w:val="24"/>
        </w:rPr>
        <w:t>När</w:t>
      </w:r>
      <w:r w:rsidR="00F06448" w:rsidRPr="00281479">
        <w:rPr>
          <w:rFonts w:ascii="Times New Roman" w:hAnsi="Times New Roman"/>
          <w:szCs w:val="24"/>
        </w:rPr>
        <w:t xml:space="preserve"> en avvikelse har inträffat</w:t>
      </w:r>
      <w:r>
        <w:rPr>
          <w:rFonts w:ascii="Times New Roman" w:hAnsi="Times New Roman"/>
          <w:szCs w:val="24"/>
        </w:rPr>
        <w:t xml:space="preserve"> </w:t>
      </w:r>
      <w:r w:rsidR="00F06448" w:rsidRPr="00281479">
        <w:rPr>
          <w:rFonts w:ascii="Times New Roman" w:hAnsi="Times New Roman"/>
          <w:szCs w:val="24"/>
        </w:rPr>
        <w:t xml:space="preserve">ska åtgärder omedelbart sättas in för att avhjälpa skador, symtom och risker. Långsiktiga </w:t>
      </w:r>
      <w:r w:rsidR="00F06448" w:rsidRPr="008C45D3">
        <w:rPr>
          <w:rFonts w:ascii="Times New Roman" w:hAnsi="Times New Roman"/>
          <w:szCs w:val="24"/>
        </w:rPr>
        <w:t xml:space="preserve">åtgärder ska också planeras </w:t>
      </w:r>
      <w:r w:rsidR="005E6DDF">
        <w:rPr>
          <w:rFonts w:ascii="Times New Roman" w:hAnsi="Times New Roman"/>
          <w:szCs w:val="24"/>
        </w:rPr>
        <w:t xml:space="preserve">för att minska riskerna att händelsen </w:t>
      </w:r>
      <w:r w:rsidR="00F06448" w:rsidRPr="008C45D3">
        <w:rPr>
          <w:rFonts w:ascii="Times New Roman" w:hAnsi="Times New Roman"/>
          <w:szCs w:val="24"/>
        </w:rPr>
        <w:t xml:space="preserve">inträffar igen. Åtgärder som sätts in ska dokumenteras och följas upp. Avvikelser ska </w:t>
      </w:r>
      <w:r w:rsidR="00F06448">
        <w:rPr>
          <w:rFonts w:ascii="Times New Roman" w:hAnsi="Times New Roman"/>
          <w:szCs w:val="24"/>
        </w:rPr>
        <w:t xml:space="preserve">tas upp och </w:t>
      </w:r>
      <w:r w:rsidR="00F06448" w:rsidRPr="008C45D3">
        <w:rPr>
          <w:rFonts w:ascii="Times New Roman" w:hAnsi="Times New Roman"/>
          <w:szCs w:val="24"/>
        </w:rPr>
        <w:t xml:space="preserve">analyseras på </w:t>
      </w:r>
      <w:proofErr w:type="spellStart"/>
      <w:r w:rsidR="00F06448" w:rsidRPr="008C45D3">
        <w:rPr>
          <w:rFonts w:ascii="Times New Roman" w:hAnsi="Times New Roman"/>
          <w:szCs w:val="24"/>
        </w:rPr>
        <w:t>teamträffar</w:t>
      </w:r>
      <w:proofErr w:type="spellEnd"/>
      <w:r w:rsidR="00C94F22">
        <w:rPr>
          <w:rFonts w:ascii="Times New Roman" w:hAnsi="Times New Roman"/>
          <w:szCs w:val="24"/>
        </w:rPr>
        <w:t xml:space="preserve"> och arbetsplatsträffar.</w:t>
      </w:r>
    </w:p>
    <w:p w:rsidR="005E6DDF" w:rsidRDefault="005E6DDF" w:rsidP="00F06448">
      <w:pPr>
        <w:rPr>
          <w:rFonts w:ascii="Times New Roman" w:hAnsi="Times New Roman"/>
          <w:szCs w:val="24"/>
        </w:rPr>
      </w:pPr>
    </w:p>
    <w:p w:rsidR="00F06448" w:rsidRPr="00281479" w:rsidRDefault="00F06448" w:rsidP="00F06448">
      <w:pPr>
        <w:pStyle w:val="Ingetavstnd"/>
        <w:spacing w:line="276" w:lineRule="auto"/>
        <w:rPr>
          <w:rFonts w:ascii="Times New Roman" w:hAnsi="Times New Roman"/>
          <w:szCs w:val="24"/>
        </w:rPr>
      </w:pPr>
      <w:r w:rsidRPr="00281479">
        <w:rPr>
          <w:rFonts w:ascii="Times New Roman" w:hAnsi="Times New Roman"/>
          <w:szCs w:val="24"/>
        </w:rPr>
        <w:t>Av de 1708 avvikelser som rapporterats under året är d</w:t>
      </w:r>
      <w:r w:rsidR="005E6DDF" w:rsidRPr="00281479">
        <w:rPr>
          <w:rFonts w:ascii="Times New Roman" w:hAnsi="Times New Roman"/>
          <w:szCs w:val="24"/>
        </w:rPr>
        <w:t xml:space="preserve">et endast 275 avvikelser som markerats som </w:t>
      </w:r>
      <w:r w:rsidRPr="00281479">
        <w:rPr>
          <w:rFonts w:ascii="Times New Roman" w:hAnsi="Times New Roman"/>
          <w:szCs w:val="24"/>
        </w:rPr>
        <w:t>slutförda</w:t>
      </w:r>
      <w:r w:rsidR="005E6DDF" w:rsidRPr="00281479">
        <w:rPr>
          <w:rFonts w:ascii="Times New Roman" w:hAnsi="Times New Roman"/>
          <w:szCs w:val="24"/>
        </w:rPr>
        <w:t xml:space="preserve"> i avvikelsesystemet</w:t>
      </w:r>
      <w:r w:rsidRPr="00281479">
        <w:rPr>
          <w:rFonts w:ascii="Times New Roman" w:hAnsi="Times New Roman"/>
          <w:szCs w:val="24"/>
        </w:rPr>
        <w:t>, vilket är en lägre andel än förra året trots att det varit ett övergripande mål för 202</w:t>
      </w:r>
      <w:r w:rsidR="005E6DDF" w:rsidRPr="00281479">
        <w:rPr>
          <w:rFonts w:ascii="Times New Roman" w:hAnsi="Times New Roman"/>
          <w:szCs w:val="24"/>
        </w:rPr>
        <w:t>2</w:t>
      </w:r>
      <w:r w:rsidRPr="00281479">
        <w:rPr>
          <w:rFonts w:ascii="Times New Roman" w:hAnsi="Times New Roman"/>
          <w:szCs w:val="24"/>
        </w:rPr>
        <w:t xml:space="preserve"> att få till en bättre struktur kring arbetet med avvikelser.</w:t>
      </w:r>
      <w:r w:rsidR="002E3D24" w:rsidRPr="00281479">
        <w:rPr>
          <w:rFonts w:ascii="Times New Roman" w:hAnsi="Times New Roman"/>
          <w:szCs w:val="24"/>
        </w:rPr>
        <w:t xml:space="preserve"> Det behöver</w:t>
      </w:r>
      <w:r w:rsidR="00830AEA">
        <w:rPr>
          <w:rFonts w:ascii="Times New Roman" w:hAnsi="Times New Roman"/>
          <w:szCs w:val="24"/>
        </w:rPr>
        <w:t xml:space="preserve"> dock</w:t>
      </w:r>
      <w:r w:rsidR="002E3D24" w:rsidRPr="00281479">
        <w:rPr>
          <w:rFonts w:ascii="Times New Roman" w:hAnsi="Times New Roman"/>
          <w:szCs w:val="24"/>
        </w:rPr>
        <w:t xml:space="preserve"> inte </w:t>
      </w:r>
      <w:r w:rsidR="002E3D24" w:rsidRPr="00281479">
        <w:rPr>
          <w:rFonts w:ascii="Times New Roman" w:hAnsi="Times New Roman"/>
          <w:szCs w:val="24"/>
        </w:rPr>
        <w:lastRenderedPageBreak/>
        <w:t xml:space="preserve">innebära att avvikelsen inte hanterats alls utan det kan också handla om att det finns </w:t>
      </w:r>
      <w:r w:rsidR="00D37501">
        <w:rPr>
          <w:rFonts w:ascii="Times New Roman" w:hAnsi="Times New Roman"/>
          <w:szCs w:val="24"/>
        </w:rPr>
        <w:t>en osäkerhet om</w:t>
      </w:r>
      <w:r w:rsidR="002E3D24" w:rsidRPr="00281479">
        <w:rPr>
          <w:rFonts w:ascii="Times New Roman" w:hAnsi="Times New Roman"/>
          <w:szCs w:val="24"/>
        </w:rPr>
        <w:t xml:space="preserve"> när avv</w:t>
      </w:r>
      <w:r w:rsidR="00125291">
        <w:rPr>
          <w:rFonts w:ascii="Times New Roman" w:hAnsi="Times New Roman"/>
          <w:szCs w:val="24"/>
        </w:rPr>
        <w:t>ikelsen får avslutas. D</w:t>
      </w:r>
      <w:r w:rsidR="00D37501" w:rsidRPr="00EF0B95">
        <w:rPr>
          <w:rFonts w:ascii="Times New Roman" w:hAnsi="Times New Roman"/>
          <w:szCs w:val="24"/>
        </w:rPr>
        <w:t xml:space="preserve">etta har framkommit som ett skäl vid en probleminventering som gjordes av MAS och </w:t>
      </w:r>
      <w:proofErr w:type="gramStart"/>
      <w:r w:rsidR="00830AEA">
        <w:rPr>
          <w:rFonts w:ascii="Times New Roman" w:hAnsi="Times New Roman"/>
          <w:szCs w:val="24"/>
        </w:rPr>
        <w:t>MAR</w:t>
      </w:r>
      <w:proofErr w:type="gramEnd"/>
      <w:r w:rsidR="00830AEA">
        <w:rPr>
          <w:rFonts w:ascii="Times New Roman" w:hAnsi="Times New Roman"/>
          <w:szCs w:val="24"/>
        </w:rPr>
        <w:t xml:space="preserve"> tillsammans med enhetschefer under hösten.</w:t>
      </w:r>
    </w:p>
    <w:p w:rsidR="00473683" w:rsidRDefault="00473683" w:rsidP="00F06448">
      <w:pPr>
        <w:pStyle w:val="Ingetavstnd"/>
        <w:spacing w:line="276" w:lineRule="auto"/>
        <w:rPr>
          <w:rFonts w:ascii="Times New Roman" w:hAnsi="Times New Roman"/>
          <w:color w:val="FF0000"/>
          <w:szCs w:val="24"/>
        </w:rPr>
      </w:pPr>
    </w:p>
    <w:p w:rsidR="002E3D24" w:rsidRPr="00281479" w:rsidRDefault="002E3D24" w:rsidP="00F06448">
      <w:pPr>
        <w:pStyle w:val="Ingetavstnd"/>
        <w:spacing w:line="276" w:lineRule="auto"/>
        <w:rPr>
          <w:rFonts w:ascii="Times New Roman" w:hAnsi="Times New Roman"/>
          <w:b/>
          <w:szCs w:val="24"/>
        </w:rPr>
      </w:pPr>
      <w:r>
        <w:rPr>
          <w:rFonts w:ascii="Times New Roman" w:hAnsi="Times New Roman"/>
          <w:b/>
          <w:szCs w:val="24"/>
        </w:rPr>
        <w:t>Åtgärder</w:t>
      </w:r>
      <w:r w:rsidR="00F06448" w:rsidRPr="002A2D92">
        <w:rPr>
          <w:rFonts w:ascii="Times New Roman" w:hAnsi="Times New Roman"/>
          <w:b/>
          <w:szCs w:val="24"/>
        </w:rPr>
        <w:t>:</w:t>
      </w:r>
      <w:r w:rsidR="00281479">
        <w:rPr>
          <w:rFonts w:ascii="Times New Roman" w:hAnsi="Times New Roman"/>
          <w:b/>
          <w:szCs w:val="24"/>
        </w:rPr>
        <w:t xml:space="preserve"> </w:t>
      </w:r>
      <w:r w:rsidRPr="00281479">
        <w:rPr>
          <w:rFonts w:ascii="Times New Roman" w:hAnsi="Times New Roman"/>
          <w:szCs w:val="24"/>
        </w:rPr>
        <w:t xml:space="preserve">Under året har avvikelser lyfts på </w:t>
      </w:r>
      <w:proofErr w:type="spellStart"/>
      <w:r w:rsidRPr="00281479">
        <w:rPr>
          <w:rFonts w:ascii="Times New Roman" w:hAnsi="Times New Roman"/>
          <w:szCs w:val="24"/>
        </w:rPr>
        <w:t>teamträffar</w:t>
      </w:r>
      <w:proofErr w:type="spellEnd"/>
      <w:r w:rsidRPr="00281479">
        <w:rPr>
          <w:rFonts w:ascii="Times New Roman" w:hAnsi="Times New Roman"/>
          <w:szCs w:val="24"/>
        </w:rPr>
        <w:t xml:space="preserve"> i högre utstr</w:t>
      </w:r>
      <w:r w:rsidR="002A0A81" w:rsidRPr="00281479">
        <w:rPr>
          <w:rFonts w:ascii="Times New Roman" w:hAnsi="Times New Roman"/>
          <w:szCs w:val="24"/>
        </w:rPr>
        <w:t xml:space="preserve">äckning vilket är positivt. HSL-enheten har sett över sändlistorna i verksamhetssystemet så att sjuksköterskorna får till sig de avvikelser som de ska ha och de har därmed kunnat ta del av avvikelser i högre utsträckning än under 2021. </w:t>
      </w:r>
    </w:p>
    <w:p w:rsidR="002E3D24" w:rsidRDefault="002E3D24" w:rsidP="00F06448">
      <w:pPr>
        <w:pStyle w:val="Ingetavstnd"/>
        <w:spacing w:line="276" w:lineRule="auto"/>
        <w:rPr>
          <w:rFonts w:ascii="Times New Roman" w:hAnsi="Times New Roman"/>
          <w:szCs w:val="24"/>
        </w:rPr>
      </w:pPr>
    </w:p>
    <w:p w:rsidR="00F06448" w:rsidRPr="00281479" w:rsidRDefault="00F06448" w:rsidP="00281479">
      <w:pPr>
        <w:pStyle w:val="Ingetavstnd"/>
        <w:spacing w:line="276" w:lineRule="auto"/>
        <w:rPr>
          <w:rFonts w:ascii="Times New Roman" w:hAnsi="Times New Roman"/>
          <w:b/>
          <w:szCs w:val="24"/>
        </w:rPr>
      </w:pPr>
      <w:r w:rsidRPr="002A2D92">
        <w:rPr>
          <w:rFonts w:ascii="Times New Roman" w:hAnsi="Times New Roman"/>
          <w:b/>
          <w:szCs w:val="24"/>
        </w:rPr>
        <w:t>Fö</w:t>
      </w:r>
      <w:r>
        <w:rPr>
          <w:rFonts w:ascii="Times New Roman" w:hAnsi="Times New Roman"/>
          <w:b/>
          <w:szCs w:val="24"/>
        </w:rPr>
        <w:t>r</w:t>
      </w:r>
      <w:r w:rsidRPr="002A2D92">
        <w:rPr>
          <w:rFonts w:ascii="Times New Roman" w:hAnsi="Times New Roman"/>
          <w:b/>
          <w:szCs w:val="24"/>
        </w:rPr>
        <w:t>bättringsförslag:</w:t>
      </w:r>
      <w:r w:rsidR="00281479">
        <w:rPr>
          <w:rFonts w:ascii="Times New Roman" w:hAnsi="Times New Roman"/>
          <w:b/>
          <w:szCs w:val="24"/>
        </w:rPr>
        <w:t xml:space="preserve"> </w:t>
      </w:r>
      <w:r w:rsidR="002A0A81">
        <w:rPr>
          <w:rFonts w:ascii="Times New Roman" w:hAnsi="Times New Roman"/>
          <w:szCs w:val="24"/>
        </w:rPr>
        <w:t>Fortsatt arbete med att förbättra teamsamverkan kring avvikelseh</w:t>
      </w:r>
      <w:r w:rsidR="00281479">
        <w:rPr>
          <w:rFonts w:ascii="Times New Roman" w:hAnsi="Times New Roman"/>
          <w:szCs w:val="24"/>
        </w:rPr>
        <w:t>antering med målet att</w:t>
      </w:r>
      <w:r w:rsidR="002A0A81">
        <w:rPr>
          <w:rFonts w:ascii="Times New Roman" w:hAnsi="Times New Roman"/>
          <w:szCs w:val="24"/>
        </w:rPr>
        <w:t xml:space="preserve"> adekvata åtgärder sätts in och att fler avvikelser avslutas. </w:t>
      </w:r>
      <w:r w:rsidR="00727F49">
        <w:rPr>
          <w:rFonts w:ascii="Times New Roman" w:hAnsi="Times New Roman"/>
          <w:szCs w:val="24"/>
        </w:rPr>
        <w:t>Vid allvarliga händelser behöver teamet träffas</w:t>
      </w:r>
      <w:r w:rsidR="00727F49" w:rsidRPr="00E16DC8">
        <w:rPr>
          <w:rFonts w:ascii="Times New Roman" w:hAnsi="Times New Roman"/>
          <w:szCs w:val="24"/>
        </w:rPr>
        <w:t xml:space="preserve"> </w:t>
      </w:r>
      <w:r w:rsidR="00727F49" w:rsidRPr="00E16DC8">
        <w:rPr>
          <w:rFonts w:ascii="Times New Roman" w:hAnsi="Times New Roman"/>
        </w:rPr>
        <w:t>för at</w:t>
      </w:r>
      <w:r w:rsidR="00727F49">
        <w:rPr>
          <w:rFonts w:ascii="Times New Roman" w:hAnsi="Times New Roman"/>
        </w:rPr>
        <w:t>t tills</w:t>
      </w:r>
      <w:r w:rsidR="00846D51">
        <w:rPr>
          <w:rFonts w:ascii="Times New Roman" w:hAnsi="Times New Roman"/>
        </w:rPr>
        <w:t xml:space="preserve">ammans utreda händelsen snarast. Händelser som medfört vårdskada ska meddelas till MAS och </w:t>
      </w:r>
      <w:proofErr w:type="gramStart"/>
      <w:r w:rsidR="00846D51">
        <w:rPr>
          <w:rFonts w:ascii="Times New Roman" w:hAnsi="Times New Roman"/>
        </w:rPr>
        <w:t>MAR</w:t>
      </w:r>
      <w:proofErr w:type="gramEnd"/>
      <w:r w:rsidR="00846D51">
        <w:rPr>
          <w:rFonts w:ascii="Times New Roman" w:hAnsi="Times New Roman"/>
        </w:rPr>
        <w:t xml:space="preserve"> för vidare utredning.</w:t>
      </w:r>
      <w:r w:rsidR="00727F49">
        <w:rPr>
          <w:rFonts w:ascii="Times New Roman" w:hAnsi="Times New Roman"/>
        </w:rPr>
        <w:t xml:space="preserve"> </w:t>
      </w:r>
      <w:r w:rsidR="00846D51">
        <w:rPr>
          <w:rFonts w:ascii="Times New Roman" w:hAnsi="Times New Roman"/>
        </w:rPr>
        <w:t xml:space="preserve">Det behöver </w:t>
      </w:r>
      <w:r w:rsidRPr="00F64F1F">
        <w:rPr>
          <w:rFonts w:ascii="Times New Roman" w:hAnsi="Times New Roman"/>
        </w:rPr>
        <w:t>tydliggöras vilka roller medarbeta</w:t>
      </w:r>
      <w:r w:rsidR="00846D51">
        <w:rPr>
          <w:rFonts w:ascii="Times New Roman" w:hAnsi="Times New Roman"/>
        </w:rPr>
        <w:t>rna</w:t>
      </w:r>
      <w:r>
        <w:rPr>
          <w:rFonts w:ascii="Times New Roman" w:hAnsi="Times New Roman"/>
        </w:rPr>
        <w:t xml:space="preserve"> har</w:t>
      </w:r>
      <w:r w:rsidRPr="00F64F1F">
        <w:rPr>
          <w:rFonts w:ascii="Times New Roman" w:hAnsi="Times New Roman"/>
        </w:rPr>
        <w:t xml:space="preserve"> i avvikelsehanteringen och öka förståelsen kring att det är alla medarbetares ansvar</w:t>
      </w:r>
      <w:r w:rsidR="00846D51">
        <w:rPr>
          <w:rFonts w:ascii="Times New Roman" w:hAnsi="Times New Roman"/>
        </w:rPr>
        <w:t xml:space="preserve"> att a</w:t>
      </w:r>
      <w:r w:rsidR="00281479">
        <w:rPr>
          <w:rFonts w:ascii="Times New Roman" w:hAnsi="Times New Roman"/>
        </w:rPr>
        <w:t>rbeta med patientsäkerhet. Det är</w:t>
      </w:r>
      <w:r w:rsidR="00846D51">
        <w:rPr>
          <w:rFonts w:ascii="Times New Roman" w:hAnsi="Times New Roman"/>
        </w:rPr>
        <w:t xml:space="preserve"> inplanerat workshops om avvikelsehantering under början av 2023. Efter att dessa workshops genomförts kommer även rutiner och checklistor att revideras.</w:t>
      </w:r>
    </w:p>
    <w:p w:rsidR="00F06448" w:rsidRPr="00F64F1F" w:rsidRDefault="00F06448" w:rsidP="00F06448">
      <w:pPr>
        <w:rPr>
          <w:rFonts w:ascii="Times New Roman" w:hAnsi="Times New Roman"/>
        </w:rPr>
      </w:pPr>
    </w:p>
    <w:p w:rsidR="00F06448" w:rsidRPr="003E02D1" w:rsidRDefault="005053AC" w:rsidP="00281479">
      <w:pPr>
        <w:pStyle w:val="Rubrik3"/>
        <w:rPr>
          <w:rFonts w:cs="Arial"/>
          <w:b/>
        </w:rPr>
      </w:pPr>
      <w:bookmarkStart w:id="44" w:name="_Toc127387931"/>
      <w:bookmarkStart w:id="45" w:name="_Toc129251240"/>
      <w:r w:rsidRPr="003E02D1">
        <w:rPr>
          <w:rFonts w:cs="Arial"/>
          <w:b/>
        </w:rPr>
        <w:t>Fall:</w:t>
      </w:r>
      <w:bookmarkEnd w:id="44"/>
      <w:bookmarkEnd w:id="45"/>
    </w:p>
    <w:p w:rsidR="00F06448" w:rsidRPr="00281479" w:rsidRDefault="00F06448" w:rsidP="00F06448">
      <w:pPr>
        <w:pStyle w:val="Ingetavstnd"/>
        <w:spacing w:line="276" w:lineRule="auto"/>
        <w:rPr>
          <w:rFonts w:ascii="Times New Roman" w:hAnsi="Times New Roman"/>
          <w:szCs w:val="24"/>
        </w:rPr>
      </w:pPr>
      <w:r w:rsidRPr="00281479">
        <w:rPr>
          <w:rFonts w:ascii="Times New Roman" w:hAnsi="Times New Roman"/>
          <w:szCs w:val="24"/>
        </w:rPr>
        <w:t>I Treserva registrerades 985 fallavvikelser. Fall resulterar ofta i sårskador och frakturer som resulterar i lidande, sjukhusvård och lång rehabilitering.</w:t>
      </w:r>
    </w:p>
    <w:p w:rsidR="00F06448" w:rsidRPr="00281479" w:rsidRDefault="00F06448" w:rsidP="00F06448">
      <w:pPr>
        <w:pStyle w:val="Ingetavstnd"/>
        <w:spacing w:line="276" w:lineRule="auto"/>
        <w:rPr>
          <w:rFonts w:ascii="Times New Roman" w:hAnsi="Times New Roman"/>
          <w:szCs w:val="24"/>
        </w:rPr>
      </w:pPr>
      <w:r w:rsidRPr="00281479">
        <w:rPr>
          <w:rFonts w:ascii="Times New Roman" w:hAnsi="Times New Roman"/>
          <w:szCs w:val="24"/>
        </w:rPr>
        <w:t>Varje fall ger personligt lidande för den drabbade och utöver detta innebär det stora kostnader för både kommun och samhälle i stort. Många personer ramlar flera gånger, de fall som registrerats under året är fördelade på 99 personer.</w:t>
      </w:r>
    </w:p>
    <w:p w:rsidR="00F06448" w:rsidRPr="00281479" w:rsidRDefault="00F06448" w:rsidP="00F06448">
      <w:pPr>
        <w:pStyle w:val="Ingetavstnd"/>
        <w:spacing w:line="276" w:lineRule="auto"/>
        <w:rPr>
          <w:rFonts w:ascii="Times New Roman" w:hAnsi="Times New Roman"/>
          <w:szCs w:val="24"/>
        </w:rPr>
      </w:pPr>
      <w:r w:rsidRPr="00281479">
        <w:rPr>
          <w:rFonts w:ascii="Times New Roman" w:hAnsi="Times New Roman"/>
          <w:szCs w:val="24"/>
        </w:rPr>
        <w:t xml:space="preserve"> </w:t>
      </w:r>
    </w:p>
    <w:p w:rsidR="00F06448" w:rsidRDefault="00125291" w:rsidP="00F06448">
      <w:pPr>
        <w:pStyle w:val="Ingetavstnd"/>
        <w:spacing w:line="276" w:lineRule="auto"/>
        <w:rPr>
          <w:rFonts w:ascii="Times New Roman" w:hAnsi="Times New Roman"/>
          <w:szCs w:val="24"/>
        </w:rPr>
      </w:pPr>
      <w:r>
        <w:rPr>
          <w:noProof/>
        </w:rPr>
        <w:drawing>
          <wp:inline distT="0" distB="0" distL="0" distR="0" wp14:anchorId="313C8B99" wp14:editId="7AC4419F">
            <wp:extent cx="4572000" cy="2743200"/>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6448" w:rsidRDefault="004D2B65" w:rsidP="00F06448">
      <w:pPr>
        <w:pStyle w:val="Ingetavstnd"/>
        <w:spacing w:line="276" w:lineRule="auto"/>
        <w:rPr>
          <w:rFonts w:ascii="Times New Roman" w:hAnsi="Times New Roman"/>
          <w:szCs w:val="24"/>
        </w:rPr>
      </w:pPr>
      <w:r>
        <w:rPr>
          <w:noProof/>
        </w:rPr>
        <w:lastRenderedPageBreak/>
        <w:drawing>
          <wp:anchor distT="0" distB="0" distL="114300" distR="114300" simplePos="0" relativeHeight="251663360" behindDoc="1" locked="0" layoutInCell="1" allowOverlap="1" wp14:anchorId="3F731319" wp14:editId="3CB08025">
            <wp:simplePos x="0" y="0"/>
            <wp:positionH relativeFrom="margin">
              <wp:align>left</wp:align>
            </wp:positionH>
            <wp:positionV relativeFrom="paragraph">
              <wp:posOffset>333771</wp:posOffset>
            </wp:positionV>
            <wp:extent cx="4572000" cy="2743200"/>
            <wp:effectExtent l="0" t="0" r="0" b="0"/>
            <wp:wrapTight wrapText="bothSides">
              <wp:wrapPolygon edited="0">
                <wp:start x="0" y="0"/>
                <wp:lineTo x="0" y="21450"/>
                <wp:lineTo x="21510" y="21450"/>
                <wp:lineTo x="21510" y="0"/>
                <wp:lineTo x="0" y="0"/>
              </wp:wrapPolygon>
            </wp:wrapTight>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06448" w:rsidRDefault="00F06448" w:rsidP="00F06448">
      <w:pPr>
        <w:pStyle w:val="Ingetavstnd"/>
        <w:spacing w:line="276" w:lineRule="auto"/>
        <w:rPr>
          <w:rFonts w:ascii="Times New Roman" w:hAnsi="Times New Roman"/>
          <w:szCs w:val="24"/>
        </w:rPr>
      </w:pPr>
    </w:p>
    <w:p w:rsidR="00F06448" w:rsidRPr="00281479" w:rsidRDefault="00F06448" w:rsidP="00F06448">
      <w:pPr>
        <w:pStyle w:val="Ingetavstnd"/>
        <w:spacing w:line="276" w:lineRule="auto"/>
        <w:rPr>
          <w:rFonts w:ascii="Times New Roman" w:hAnsi="Times New Roman"/>
          <w:szCs w:val="24"/>
        </w:rPr>
      </w:pPr>
      <w:r w:rsidRPr="00B9569C">
        <w:rPr>
          <w:rFonts w:ascii="Times New Roman" w:hAnsi="Times New Roman"/>
          <w:b/>
          <w:szCs w:val="24"/>
        </w:rPr>
        <w:t>Analys:</w:t>
      </w:r>
      <w:r>
        <w:rPr>
          <w:rFonts w:ascii="Times New Roman" w:hAnsi="Times New Roman"/>
          <w:szCs w:val="24"/>
        </w:rPr>
        <w:t xml:space="preserve"> </w:t>
      </w:r>
      <w:r w:rsidRPr="00281479">
        <w:rPr>
          <w:rFonts w:ascii="Times New Roman" w:hAnsi="Times New Roman"/>
          <w:szCs w:val="24"/>
        </w:rPr>
        <w:t>Antal fall har minskat något under året jämfört med 2021 som var ett år som stack ut med fler fall än vanligt. Av de 985 fall som rapporterats och analyserats är det 717 som har bedömts ha allvarlighetsnivå mindre och måttlig, och 27 stycken som bedömts som betydande och mycket hög/katastrofal, det innebär vidare att 241 fallavvikelser inte analyserats vilket är en stor brist i verksamheten.</w:t>
      </w:r>
    </w:p>
    <w:p w:rsidR="005053AC" w:rsidRPr="00A43211" w:rsidRDefault="005053AC" w:rsidP="00F06448">
      <w:pPr>
        <w:pStyle w:val="Ingetavstnd"/>
        <w:spacing w:line="276" w:lineRule="auto"/>
        <w:rPr>
          <w:rFonts w:ascii="Times New Roman" w:hAnsi="Times New Roman"/>
          <w:color w:val="FF0000"/>
          <w:szCs w:val="24"/>
        </w:rPr>
      </w:pPr>
    </w:p>
    <w:p w:rsidR="005053AC" w:rsidRPr="00281479" w:rsidRDefault="005053AC" w:rsidP="00F06448">
      <w:pPr>
        <w:rPr>
          <w:rFonts w:ascii="Times New Roman" w:hAnsi="Times New Roman"/>
          <w:b/>
          <w:szCs w:val="24"/>
        </w:rPr>
      </w:pPr>
      <w:r w:rsidRPr="00281479">
        <w:rPr>
          <w:rFonts w:ascii="Times New Roman" w:hAnsi="Times New Roman"/>
          <w:b/>
          <w:szCs w:val="24"/>
        </w:rPr>
        <w:t>Åtgärder:</w:t>
      </w:r>
      <w:r w:rsidR="00281479" w:rsidRPr="00281479">
        <w:rPr>
          <w:rFonts w:ascii="Times New Roman" w:hAnsi="Times New Roman"/>
          <w:b/>
          <w:szCs w:val="24"/>
        </w:rPr>
        <w:t xml:space="preserve"> </w:t>
      </w:r>
      <w:r w:rsidR="0023777F" w:rsidRPr="00281479">
        <w:rPr>
          <w:rFonts w:ascii="Times New Roman" w:hAnsi="Times New Roman"/>
          <w:szCs w:val="24"/>
        </w:rPr>
        <w:t xml:space="preserve">Fallavvikelser lyfts i högre utsträckning på </w:t>
      </w:r>
      <w:proofErr w:type="spellStart"/>
      <w:r w:rsidR="0023777F" w:rsidRPr="00281479">
        <w:rPr>
          <w:rFonts w:ascii="Times New Roman" w:hAnsi="Times New Roman"/>
          <w:szCs w:val="24"/>
        </w:rPr>
        <w:t>teamträffar</w:t>
      </w:r>
      <w:proofErr w:type="spellEnd"/>
      <w:r w:rsidR="007C04D7">
        <w:rPr>
          <w:rFonts w:ascii="Times New Roman" w:hAnsi="Times New Roman"/>
          <w:szCs w:val="24"/>
        </w:rPr>
        <w:t xml:space="preserve"> och adekvata åtgärder sätts in</w:t>
      </w:r>
      <w:r w:rsidR="0023777F" w:rsidRPr="00281479">
        <w:rPr>
          <w:rFonts w:ascii="Times New Roman" w:hAnsi="Times New Roman"/>
          <w:szCs w:val="24"/>
        </w:rPr>
        <w:t>.</w:t>
      </w:r>
    </w:p>
    <w:p w:rsidR="005053AC" w:rsidRPr="0023777F" w:rsidRDefault="005053AC" w:rsidP="00F06448">
      <w:pPr>
        <w:rPr>
          <w:rFonts w:ascii="Times New Roman" w:hAnsi="Times New Roman"/>
          <w:b/>
          <w:color w:val="FF0000"/>
          <w:szCs w:val="24"/>
        </w:rPr>
      </w:pPr>
    </w:p>
    <w:p w:rsidR="00766D4B" w:rsidRDefault="00F06448" w:rsidP="00F30C90">
      <w:pPr>
        <w:rPr>
          <w:rFonts w:ascii="Times New Roman" w:hAnsi="Times New Roman"/>
          <w:szCs w:val="24"/>
        </w:rPr>
      </w:pPr>
      <w:r w:rsidRPr="00281479">
        <w:rPr>
          <w:rFonts w:ascii="Times New Roman" w:hAnsi="Times New Roman"/>
          <w:b/>
          <w:szCs w:val="24"/>
        </w:rPr>
        <w:t>Förbättringsförslag</w:t>
      </w:r>
      <w:r w:rsidRPr="00281479">
        <w:rPr>
          <w:rFonts w:ascii="Times New Roman" w:hAnsi="Times New Roman"/>
          <w:szCs w:val="24"/>
        </w:rPr>
        <w:t xml:space="preserve">: </w:t>
      </w:r>
      <w:r w:rsidR="0023777F" w:rsidRPr="00281479">
        <w:rPr>
          <w:rFonts w:ascii="Times New Roman" w:hAnsi="Times New Roman"/>
          <w:szCs w:val="24"/>
        </w:rPr>
        <w:t xml:space="preserve">Tillsammans med vårdcentralen planeras en satsning på fallprevention under 2023. Kunskap om fallprevention behöver </w:t>
      </w:r>
      <w:r w:rsidR="00F30C90">
        <w:rPr>
          <w:rFonts w:ascii="Times New Roman" w:hAnsi="Times New Roman"/>
          <w:szCs w:val="24"/>
        </w:rPr>
        <w:t>finnas överallt i</w:t>
      </w:r>
      <w:r w:rsidR="0023777F" w:rsidRPr="00281479">
        <w:rPr>
          <w:rFonts w:ascii="Times New Roman" w:hAnsi="Times New Roman"/>
          <w:szCs w:val="24"/>
        </w:rPr>
        <w:t xml:space="preserve"> verksamheten. Organisationen behöver ha ett riskförebyggande arbetssätt och sätta in åtgärder redan innan den enskilde fallit. Teamsamverkan är mycket viktig vid fallprevention då åtgärder spänner över många områden, det kan ex. handla om miljöfaktorer, dålig kosthållning, nedsatt fy</w:t>
      </w:r>
      <w:bookmarkStart w:id="46" w:name="_Toc33013219"/>
      <w:r w:rsidR="00F30C90">
        <w:rPr>
          <w:rFonts w:ascii="Times New Roman" w:hAnsi="Times New Roman"/>
          <w:szCs w:val="24"/>
        </w:rPr>
        <w:t>sik och läkemedelsbiverkningar.</w:t>
      </w:r>
    </w:p>
    <w:p w:rsidR="003E02D1" w:rsidRDefault="003E02D1" w:rsidP="00F30C90">
      <w:pPr>
        <w:rPr>
          <w:rFonts w:ascii="Times New Roman" w:hAnsi="Times New Roman"/>
          <w:szCs w:val="24"/>
        </w:rPr>
      </w:pPr>
    </w:p>
    <w:p w:rsidR="003E02D1" w:rsidRPr="00C94F22" w:rsidRDefault="003E02D1" w:rsidP="003E02D1">
      <w:pPr>
        <w:pStyle w:val="Rubrik3"/>
        <w:rPr>
          <w:b/>
        </w:rPr>
      </w:pPr>
      <w:bookmarkStart w:id="47" w:name="_Toc129251241"/>
      <w:r w:rsidRPr="00C94F22">
        <w:rPr>
          <w:b/>
        </w:rPr>
        <w:t>Läkemedel</w:t>
      </w:r>
      <w:bookmarkEnd w:id="47"/>
    </w:p>
    <w:p w:rsidR="003E02D1" w:rsidRPr="00C94F22" w:rsidRDefault="003E02D1" w:rsidP="003E02D1">
      <w:pPr>
        <w:pStyle w:val="SKLText"/>
        <w:spacing w:after="0" w:line="276" w:lineRule="auto"/>
        <w:rPr>
          <w:color w:val="auto"/>
          <w:szCs w:val="24"/>
        </w:rPr>
      </w:pPr>
      <w:r w:rsidRPr="00C94F22">
        <w:rPr>
          <w:color w:val="auto"/>
          <w:szCs w:val="24"/>
        </w:rPr>
        <w:t xml:space="preserve">I </w:t>
      </w:r>
      <w:r w:rsidR="005B51B9">
        <w:rPr>
          <w:color w:val="auto"/>
          <w:szCs w:val="24"/>
        </w:rPr>
        <w:t xml:space="preserve">det </w:t>
      </w:r>
      <w:r w:rsidRPr="00C94F22">
        <w:rPr>
          <w:color w:val="auto"/>
          <w:szCs w:val="24"/>
        </w:rPr>
        <w:t>digital</w:t>
      </w:r>
      <w:r w:rsidR="005B51B9">
        <w:rPr>
          <w:color w:val="auto"/>
          <w:szCs w:val="24"/>
        </w:rPr>
        <w:t>a</w:t>
      </w:r>
      <w:r w:rsidRPr="00C94F22">
        <w:rPr>
          <w:color w:val="auto"/>
          <w:szCs w:val="24"/>
        </w:rPr>
        <w:t xml:space="preserve"> signeringssystemet är det lätt och överskådligt för enhetschefer, arbetsterapeuter och sjuksköterskor att kunna ta ut statistik på individ- och enhetsnivå </w:t>
      </w:r>
      <w:r w:rsidR="005B51B9">
        <w:rPr>
          <w:color w:val="auto"/>
          <w:szCs w:val="24"/>
        </w:rPr>
        <w:t>gällande om</w:t>
      </w:r>
      <w:r w:rsidRPr="00C94F22">
        <w:rPr>
          <w:color w:val="auto"/>
          <w:szCs w:val="24"/>
        </w:rPr>
        <w:t xml:space="preserve"> läkemedelsadministrering och andra HSL-insatser utförs</w:t>
      </w:r>
      <w:r w:rsidR="005B51B9">
        <w:rPr>
          <w:color w:val="auto"/>
          <w:szCs w:val="24"/>
        </w:rPr>
        <w:t>.</w:t>
      </w:r>
      <w:r w:rsidRPr="00C94F22">
        <w:rPr>
          <w:color w:val="auto"/>
          <w:szCs w:val="24"/>
        </w:rPr>
        <w:t xml:space="preserve"> </w:t>
      </w:r>
      <w:r w:rsidR="005B51B9">
        <w:rPr>
          <w:color w:val="auto"/>
          <w:szCs w:val="24"/>
        </w:rPr>
        <w:t>Åtgärder sätts</w:t>
      </w:r>
      <w:r w:rsidRPr="00C94F22">
        <w:rPr>
          <w:color w:val="auto"/>
          <w:szCs w:val="24"/>
        </w:rPr>
        <w:t xml:space="preserve"> i</w:t>
      </w:r>
      <w:r w:rsidR="005B51B9">
        <w:rPr>
          <w:color w:val="auto"/>
          <w:szCs w:val="24"/>
        </w:rPr>
        <w:t>n i direkt a</w:t>
      </w:r>
      <w:r w:rsidRPr="00C94F22">
        <w:rPr>
          <w:color w:val="auto"/>
          <w:szCs w:val="24"/>
        </w:rPr>
        <w:t xml:space="preserve">nslutning </w:t>
      </w:r>
      <w:r w:rsidR="005B51B9">
        <w:rPr>
          <w:color w:val="auto"/>
          <w:szCs w:val="24"/>
        </w:rPr>
        <w:t xml:space="preserve">till </w:t>
      </w:r>
      <w:r w:rsidRPr="00C94F22">
        <w:rPr>
          <w:color w:val="auto"/>
          <w:szCs w:val="24"/>
        </w:rPr>
        <w:t>när brister hittas.</w:t>
      </w:r>
    </w:p>
    <w:p w:rsidR="003E02D1" w:rsidRPr="00C94F22" w:rsidRDefault="003E02D1" w:rsidP="003E02D1">
      <w:pPr>
        <w:pStyle w:val="Brdtext"/>
      </w:pPr>
    </w:p>
    <w:p w:rsidR="003E02D1" w:rsidRPr="00C94F22" w:rsidRDefault="003E02D1" w:rsidP="003E02D1">
      <w:pPr>
        <w:rPr>
          <w:rFonts w:ascii="Times New Roman" w:hAnsi="Times New Roman"/>
          <w:szCs w:val="24"/>
        </w:rPr>
      </w:pPr>
      <w:r w:rsidRPr="00C94F22">
        <w:rPr>
          <w:rFonts w:ascii="Times New Roman" w:hAnsi="Times New Roman"/>
          <w:b/>
          <w:szCs w:val="24"/>
        </w:rPr>
        <w:t>Resultat</w:t>
      </w:r>
      <w:r w:rsidRPr="00C94F22">
        <w:rPr>
          <w:rFonts w:ascii="Times New Roman" w:hAnsi="Times New Roman"/>
          <w:szCs w:val="24"/>
        </w:rPr>
        <w:t>: Antal avvikelser för 2022 är 6,6 % och år 2021 var det 6,8 % av det totala antalet HSL-insatser. Det är ungefär samma som året innan. Detta innebär att dessa insatser inte är sig</w:t>
      </w:r>
      <w:r w:rsidR="005B51B9">
        <w:rPr>
          <w:rFonts w:ascii="Times New Roman" w:hAnsi="Times New Roman"/>
          <w:szCs w:val="24"/>
        </w:rPr>
        <w:t>nerade som utförda i systemet.</w:t>
      </w:r>
    </w:p>
    <w:p w:rsidR="003E02D1" w:rsidRPr="00C94F22" w:rsidRDefault="003E02D1" w:rsidP="003E02D1">
      <w:pPr>
        <w:rPr>
          <w:rFonts w:ascii="Times New Roman" w:hAnsi="Times New Roman"/>
          <w:szCs w:val="24"/>
        </w:rPr>
      </w:pPr>
      <w:r w:rsidRPr="00C94F22">
        <w:rPr>
          <w:rFonts w:ascii="Times New Roman" w:hAnsi="Times New Roman"/>
          <w:szCs w:val="24"/>
        </w:rPr>
        <w:lastRenderedPageBreak/>
        <w:t>Dessa avvikelser gäller inte bara läkemedel, det kan röra sig om insatser som rehabilitering, såromläggning etc. som uteblivit.</w:t>
      </w:r>
    </w:p>
    <w:p w:rsidR="003E02D1" w:rsidRPr="00C94F22" w:rsidRDefault="003E02D1" w:rsidP="003E02D1">
      <w:pPr>
        <w:pStyle w:val="Ingetavstnd"/>
        <w:spacing w:line="276" w:lineRule="auto"/>
        <w:rPr>
          <w:rFonts w:ascii="Times New Roman" w:hAnsi="Times New Roman"/>
          <w:b/>
          <w:color w:val="FF0000"/>
          <w:szCs w:val="24"/>
        </w:rPr>
      </w:pPr>
    </w:p>
    <w:p w:rsidR="003E02D1" w:rsidRPr="00C94F22" w:rsidRDefault="003E02D1" w:rsidP="003E02D1">
      <w:pPr>
        <w:rPr>
          <w:rFonts w:ascii="Times New Roman" w:hAnsi="Times New Roman"/>
          <w:b/>
          <w:szCs w:val="24"/>
        </w:rPr>
      </w:pPr>
      <w:r w:rsidRPr="00C94F22">
        <w:rPr>
          <w:rFonts w:ascii="Times New Roman" w:hAnsi="Times New Roman"/>
          <w:b/>
          <w:szCs w:val="24"/>
        </w:rPr>
        <w:t xml:space="preserve">Analys: </w:t>
      </w:r>
      <w:r w:rsidRPr="00C94F22">
        <w:rPr>
          <w:rFonts w:ascii="Times New Roman" w:hAnsi="Times New Roman"/>
          <w:szCs w:val="24"/>
        </w:rPr>
        <w:t>Det borde inte finnas osignerade HSL-insatser överhuvudtaget</w:t>
      </w:r>
      <w:r w:rsidRPr="00C94F22">
        <w:rPr>
          <w:rFonts w:ascii="Times New Roman" w:hAnsi="Times New Roman"/>
          <w:b/>
          <w:szCs w:val="24"/>
        </w:rPr>
        <w:t xml:space="preserve"> </w:t>
      </w:r>
      <w:r w:rsidRPr="00C94F22">
        <w:rPr>
          <w:rFonts w:ascii="Times New Roman" w:hAnsi="Times New Roman"/>
          <w:szCs w:val="24"/>
        </w:rPr>
        <w:t>då personal kan efterkontrollera att alla läkemedel är givna, att såromläggningar eller att rehabiliterande insatser är gjorda. Där patienten inte vill eller kan ta sitt läkemedel skall det framgå i systemet. Sjuksköterska, arbetsterapeut och fysioterapeut kan följa upp och kvalitetssäkra regelbundet via enhetsstatistik.</w:t>
      </w:r>
    </w:p>
    <w:p w:rsidR="003E02D1" w:rsidRPr="00C94F22" w:rsidRDefault="003E02D1" w:rsidP="003E02D1">
      <w:pPr>
        <w:rPr>
          <w:rFonts w:ascii="Times New Roman" w:hAnsi="Times New Roman"/>
          <w:color w:val="FF0000"/>
          <w:szCs w:val="24"/>
        </w:rPr>
      </w:pPr>
    </w:p>
    <w:p w:rsidR="003E02D1" w:rsidRPr="00C94F22" w:rsidRDefault="003E02D1" w:rsidP="003E02D1">
      <w:pPr>
        <w:rPr>
          <w:rFonts w:ascii="Times New Roman" w:hAnsi="Times New Roman"/>
          <w:szCs w:val="24"/>
        </w:rPr>
      </w:pPr>
      <w:r w:rsidRPr="00C94F22">
        <w:rPr>
          <w:rFonts w:ascii="Times New Roman" w:hAnsi="Times New Roman"/>
          <w:b/>
          <w:szCs w:val="24"/>
        </w:rPr>
        <w:t>Förbättringsförslag:</w:t>
      </w:r>
      <w:r w:rsidRPr="00C94F22">
        <w:rPr>
          <w:rFonts w:ascii="Times New Roman" w:hAnsi="Times New Roman"/>
          <w:szCs w:val="24"/>
        </w:rPr>
        <w:t xml:space="preserve"> Bli bättre på egenkontroller genom att enhetschefer, sjuksköterskor och arbetsterapeuter ska följa upp att det inte finns oklarheter för personal som är delegerade i HSL uppgifter. </w:t>
      </w:r>
      <w:bookmarkStart w:id="48" w:name="_Toc476548862"/>
      <w:bookmarkEnd w:id="48"/>
    </w:p>
    <w:p w:rsidR="003E02D1" w:rsidRPr="00C94F22" w:rsidRDefault="003E02D1" w:rsidP="003E02D1">
      <w:pPr>
        <w:rPr>
          <w:rFonts w:ascii="Times New Roman" w:hAnsi="Times New Roman"/>
          <w:szCs w:val="24"/>
        </w:rPr>
      </w:pPr>
      <w:r w:rsidRPr="00C94F22">
        <w:rPr>
          <w:rFonts w:ascii="Times New Roman" w:hAnsi="Times New Roman"/>
          <w:szCs w:val="24"/>
        </w:rPr>
        <w:t xml:space="preserve">Utbildning i användning av </w:t>
      </w:r>
      <w:proofErr w:type="spellStart"/>
      <w:r w:rsidRPr="00C94F22">
        <w:rPr>
          <w:rFonts w:ascii="Times New Roman" w:hAnsi="Times New Roman"/>
          <w:szCs w:val="24"/>
        </w:rPr>
        <w:t>mobilappen</w:t>
      </w:r>
      <w:proofErr w:type="spellEnd"/>
      <w:r w:rsidRPr="00C94F22">
        <w:rPr>
          <w:rFonts w:ascii="Times New Roman" w:hAnsi="Times New Roman"/>
          <w:szCs w:val="24"/>
        </w:rPr>
        <w:t xml:space="preserve"> omkring insatserna eller hur insatsen signeras har inte genomförts 2022. Det finns fortfarande behov av det eftersom det är eftersatt p.g.a. pandemin.</w:t>
      </w:r>
    </w:p>
    <w:p w:rsidR="00F30C90" w:rsidRPr="00F30C90" w:rsidRDefault="00F30C90" w:rsidP="00F30C90">
      <w:pPr>
        <w:rPr>
          <w:rFonts w:ascii="Times New Roman" w:hAnsi="Times New Roman"/>
          <w:szCs w:val="24"/>
        </w:rPr>
      </w:pPr>
    </w:p>
    <w:p w:rsidR="00766D4B" w:rsidRPr="002F0C1E" w:rsidRDefault="00F30C90" w:rsidP="00281479">
      <w:pPr>
        <w:pStyle w:val="Rubrik2"/>
      </w:pPr>
      <w:bookmarkStart w:id="49" w:name="_Toc129251242"/>
      <w:r>
        <w:t>9</w:t>
      </w:r>
      <w:r w:rsidR="001B08BD" w:rsidRPr="002F0C1E">
        <w:t>.</w:t>
      </w:r>
      <w:r w:rsidR="0038239D">
        <w:t>5</w:t>
      </w:r>
      <w:r w:rsidR="00766D4B" w:rsidRPr="002F0C1E">
        <w:t xml:space="preserve"> Journalgranskning</w:t>
      </w:r>
      <w:bookmarkEnd w:id="46"/>
      <w:bookmarkEnd w:id="49"/>
    </w:p>
    <w:p w:rsidR="00281479" w:rsidRDefault="00281479" w:rsidP="00281479">
      <w:pPr>
        <w:rPr>
          <w:rFonts w:ascii="Times New Roman" w:eastAsiaTheme="minorEastAsia" w:hAnsi="Times New Roman"/>
          <w:i/>
          <w:szCs w:val="24"/>
        </w:rPr>
      </w:pPr>
      <w:r w:rsidRPr="00103A75">
        <w:rPr>
          <w:rFonts w:ascii="Times New Roman" w:hAnsi="Times New Roman"/>
          <w:i/>
          <w:szCs w:val="24"/>
        </w:rPr>
        <w:t>För att uppfylla kraven i Patientdatalagen SF 2008:355 och Socialstyrelsens föreskrifter journalföring och behandling av personuppgifter i hälso- och sjukvården (HSFL-FS 2016:40) är verksamheten skyldig att årligen granska hälso- och sjukvårdsdokumentationen</w:t>
      </w:r>
      <w:r>
        <w:rPr>
          <w:rFonts w:ascii="Times New Roman" w:hAnsi="Times New Roman"/>
          <w:i/>
        </w:rPr>
        <w:t>.</w:t>
      </w:r>
    </w:p>
    <w:p w:rsidR="00766D4B" w:rsidRPr="007D4853" w:rsidRDefault="00766D4B" w:rsidP="00977788">
      <w:pPr>
        <w:rPr>
          <w:rFonts w:ascii="Calibri" w:hAnsi="Calibri"/>
          <w:color w:val="FF0000"/>
          <w:sz w:val="22"/>
        </w:rPr>
      </w:pPr>
    </w:p>
    <w:p w:rsidR="00766D4B" w:rsidRPr="00281479" w:rsidRDefault="006042AA" w:rsidP="00977788">
      <w:pPr>
        <w:rPr>
          <w:rFonts w:ascii="Times New Roman" w:eastAsiaTheme="minorEastAsia" w:hAnsi="Times New Roman"/>
          <w:szCs w:val="24"/>
        </w:rPr>
      </w:pPr>
      <w:r w:rsidRPr="00281479">
        <w:rPr>
          <w:rFonts w:ascii="Times New Roman" w:eastAsiaTheme="minorEastAsia" w:hAnsi="Times New Roman"/>
          <w:szCs w:val="24"/>
        </w:rPr>
        <w:t xml:space="preserve">Under året har MAS och </w:t>
      </w:r>
      <w:proofErr w:type="gramStart"/>
      <w:r w:rsidRPr="00281479">
        <w:rPr>
          <w:rFonts w:ascii="Times New Roman" w:eastAsiaTheme="minorEastAsia" w:hAnsi="Times New Roman"/>
          <w:szCs w:val="24"/>
        </w:rPr>
        <w:t>MAR</w:t>
      </w:r>
      <w:proofErr w:type="gramEnd"/>
      <w:r w:rsidRPr="00281479">
        <w:rPr>
          <w:rFonts w:ascii="Times New Roman" w:eastAsiaTheme="minorEastAsia" w:hAnsi="Times New Roman"/>
          <w:szCs w:val="24"/>
        </w:rPr>
        <w:t xml:space="preserve"> gjort två journalgranskningar av slumpvis</w:t>
      </w:r>
      <w:r w:rsidR="00BD2CC5">
        <w:rPr>
          <w:rFonts w:ascii="Times New Roman" w:eastAsiaTheme="minorEastAsia" w:hAnsi="Times New Roman"/>
          <w:szCs w:val="24"/>
        </w:rPr>
        <w:t xml:space="preserve"> </w:t>
      </w:r>
      <w:r w:rsidRPr="00281479">
        <w:rPr>
          <w:rFonts w:ascii="Times New Roman" w:eastAsiaTheme="minorEastAsia" w:hAnsi="Times New Roman"/>
          <w:szCs w:val="24"/>
        </w:rPr>
        <w:t xml:space="preserve">utvalda journaler </w:t>
      </w:r>
      <w:r w:rsidR="00766D4B" w:rsidRPr="00281479">
        <w:rPr>
          <w:rFonts w:ascii="Times New Roman" w:eastAsiaTheme="minorEastAsia" w:hAnsi="Times New Roman"/>
          <w:szCs w:val="24"/>
        </w:rPr>
        <w:t xml:space="preserve">från </w:t>
      </w:r>
      <w:r w:rsidRPr="00281479">
        <w:rPr>
          <w:rFonts w:ascii="Times New Roman" w:eastAsiaTheme="minorEastAsia" w:hAnsi="Times New Roman"/>
          <w:szCs w:val="24"/>
        </w:rPr>
        <w:t>särskilt boende och hemsjukvård</w:t>
      </w:r>
      <w:r w:rsidR="006D30F0">
        <w:rPr>
          <w:rFonts w:ascii="Times New Roman" w:eastAsiaTheme="minorEastAsia" w:hAnsi="Times New Roman"/>
          <w:szCs w:val="24"/>
        </w:rPr>
        <w:t>en</w:t>
      </w:r>
      <w:r w:rsidRPr="00281479">
        <w:rPr>
          <w:rFonts w:ascii="Times New Roman" w:eastAsiaTheme="minorEastAsia" w:hAnsi="Times New Roman"/>
          <w:szCs w:val="24"/>
        </w:rPr>
        <w:t>.</w:t>
      </w:r>
      <w:r w:rsidR="005E0A21" w:rsidRPr="00281479">
        <w:rPr>
          <w:rFonts w:ascii="Times New Roman" w:eastAsiaTheme="minorEastAsia" w:hAnsi="Times New Roman"/>
          <w:szCs w:val="24"/>
        </w:rPr>
        <w:t xml:space="preserve"> </w:t>
      </w:r>
      <w:r w:rsidR="00766D4B" w:rsidRPr="00281479">
        <w:rPr>
          <w:rFonts w:ascii="Times New Roman" w:hAnsi="Times New Roman"/>
        </w:rPr>
        <w:t xml:space="preserve">Journalgranskning genomförs även i samband med utredning av </w:t>
      </w:r>
      <w:r w:rsidR="005E0A21" w:rsidRPr="00281479">
        <w:rPr>
          <w:rFonts w:ascii="Times New Roman" w:hAnsi="Times New Roman"/>
        </w:rPr>
        <w:t xml:space="preserve">allvarliga </w:t>
      </w:r>
      <w:r w:rsidR="00766D4B" w:rsidRPr="00281479">
        <w:rPr>
          <w:rFonts w:ascii="Times New Roman" w:hAnsi="Times New Roman"/>
        </w:rPr>
        <w:t xml:space="preserve">avvikelser </w:t>
      </w:r>
      <w:r w:rsidR="005E0A21" w:rsidRPr="00281479">
        <w:rPr>
          <w:rFonts w:ascii="Times New Roman" w:hAnsi="Times New Roman"/>
        </w:rPr>
        <w:t xml:space="preserve">av MAS och </w:t>
      </w:r>
      <w:proofErr w:type="gramStart"/>
      <w:r w:rsidR="005E0A21" w:rsidRPr="00281479">
        <w:rPr>
          <w:rFonts w:ascii="Times New Roman" w:hAnsi="Times New Roman"/>
        </w:rPr>
        <w:t>MAR</w:t>
      </w:r>
      <w:proofErr w:type="gramEnd"/>
      <w:r w:rsidR="005E0A21" w:rsidRPr="00281479">
        <w:rPr>
          <w:rFonts w:ascii="Times New Roman" w:hAnsi="Times New Roman"/>
        </w:rPr>
        <w:t>, d</w:t>
      </w:r>
      <w:r w:rsidR="00766D4B" w:rsidRPr="00281479">
        <w:rPr>
          <w:rFonts w:ascii="Times New Roman" w:hAnsi="Times New Roman"/>
        </w:rPr>
        <w:t>etta görs kontinuerligt under året. Under året har ingen kol</w:t>
      </w:r>
      <w:r w:rsidR="005E0A21" w:rsidRPr="00281479">
        <w:rPr>
          <w:rFonts w:ascii="Times New Roman" w:hAnsi="Times New Roman"/>
        </w:rPr>
        <w:t>legial journalgranskning utfört</w:t>
      </w:r>
      <w:r w:rsidR="00BD2CC5">
        <w:rPr>
          <w:rFonts w:ascii="Times New Roman" w:hAnsi="Times New Roman"/>
        </w:rPr>
        <w:t>s</w:t>
      </w:r>
      <w:r w:rsidR="005E0A21" w:rsidRPr="00281479">
        <w:rPr>
          <w:rFonts w:ascii="Times New Roman" w:hAnsi="Times New Roman"/>
        </w:rPr>
        <w:t>.</w:t>
      </w:r>
    </w:p>
    <w:p w:rsidR="005E0A21" w:rsidRDefault="005E0A21" w:rsidP="00977788">
      <w:pPr>
        <w:rPr>
          <w:rFonts w:ascii="Times New Roman" w:hAnsi="Times New Roman"/>
        </w:rPr>
      </w:pPr>
    </w:p>
    <w:p w:rsidR="00766D4B" w:rsidRPr="00281479" w:rsidRDefault="00133C68" w:rsidP="00977788">
      <w:pPr>
        <w:rPr>
          <w:rFonts w:ascii="Times New Roman" w:hAnsi="Times New Roman"/>
        </w:rPr>
      </w:pPr>
      <w:r>
        <w:rPr>
          <w:rFonts w:ascii="Times New Roman" w:hAnsi="Times New Roman"/>
          <w:b/>
        </w:rPr>
        <w:t>Resultat</w:t>
      </w:r>
      <w:r w:rsidR="005E0A21" w:rsidRPr="00281479">
        <w:rPr>
          <w:rFonts w:ascii="Times New Roman" w:hAnsi="Times New Roman"/>
          <w:b/>
        </w:rPr>
        <w:t>:</w:t>
      </w:r>
      <w:r w:rsidR="00281479" w:rsidRPr="00281479">
        <w:rPr>
          <w:rFonts w:ascii="Times New Roman" w:hAnsi="Times New Roman"/>
        </w:rPr>
        <w:t xml:space="preserve"> </w:t>
      </w:r>
      <w:r w:rsidR="005E0A21" w:rsidRPr="00281479">
        <w:rPr>
          <w:rFonts w:ascii="Times New Roman" w:hAnsi="Times New Roman"/>
        </w:rPr>
        <w:t>Det finns</w:t>
      </w:r>
      <w:r w:rsidR="0038239D">
        <w:rPr>
          <w:rFonts w:ascii="Times New Roman" w:hAnsi="Times New Roman"/>
        </w:rPr>
        <w:t xml:space="preserve"> vissa</w:t>
      </w:r>
      <w:r w:rsidR="005E0A21" w:rsidRPr="00281479">
        <w:rPr>
          <w:rFonts w:ascii="Times New Roman" w:hAnsi="Times New Roman"/>
        </w:rPr>
        <w:t xml:space="preserve"> brister i HSL-dokumentationen</w:t>
      </w:r>
      <w:r w:rsidR="0038239D">
        <w:rPr>
          <w:rFonts w:ascii="Times New Roman" w:hAnsi="Times New Roman"/>
        </w:rPr>
        <w:t>.</w:t>
      </w:r>
      <w:r w:rsidR="005E0A21" w:rsidRPr="00281479">
        <w:rPr>
          <w:rFonts w:ascii="Times New Roman" w:hAnsi="Times New Roman"/>
        </w:rPr>
        <w:t xml:space="preserve"> </w:t>
      </w:r>
      <w:r w:rsidR="0038239D">
        <w:rPr>
          <w:rFonts w:ascii="Times New Roman" w:hAnsi="Times New Roman"/>
        </w:rPr>
        <w:t>P</w:t>
      </w:r>
      <w:r w:rsidR="005E0A21" w:rsidRPr="00281479">
        <w:rPr>
          <w:rFonts w:ascii="Times New Roman" w:hAnsi="Times New Roman"/>
        </w:rPr>
        <w:t>ersonalen behöver använda samma struktur för sin dokumentation så att det blir lättare att hitta uppgifter i journalen. Något som ofta saknas i journalen är om anhörig vill kontaktas nattetid samt sammanfattande status av den enskildes hälsotillstånd.</w:t>
      </w:r>
      <w:r w:rsidR="00557A08" w:rsidRPr="00281479">
        <w:rPr>
          <w:rFonts w:ascii="Times New Roman" w:hAnsi="Times New Roman"/>
        </w:rPr>
        <w:t xml:space="preserve"> Det saknas också uppgifter om </w:t>
      </w:r>
      <w:r w:rsidR="00766D4B" w:rsidRPr="00281479">
        <w:rPr>
          <w:rFonts w:ascii="Times New Roman" w:hAnsi="Times New Roman"/>
        </w:rPr>
        <w:t xml:space="preserve">hur den enskilde varit delaktig i planering och uppföljning av de åtgärder som gjorts. I många av journalerna saknas även att information till den enskilda har lämnats om kvalitetsregistren samt samtycke för skydds- och begränsningsåtgärder. </w:t>
      </w:r>
    </w:p>
    <w:p w:rsidR="00766D4B" w:rsidRPr="00281479" w:rsidRDefault="00766D4B" w:rsidP="00977788">
      <w:pPr>
        <w:rPr>
          <w:rFonts w:ascii="Times New Roman" w:hAnsi="Times New Roman"/>
          <w:highlight w:val="green"/>
        </w:rPr>
      </w:pPr>
    </w:p>
    <w:p w:rsidR="00766D4B" w:rsidRPr="00281479" w:rsidRDefault="00766D4B" w:rsidP="00977788">
      <w:pPr>
        <w:rPr>
          <w:rFonts w:ascii="Times New Roman" w:hAnsi="Times New Roman"/>
          <w:b/>
        </w:rPr>
      </w:pPr>
      <w:r w:rsidRPr="00281479">
        <w:rPr>
          <w:rFonts w:ascii="Times New Roman" w:hAnsi="Times New Roman"/>
          <w:b/>
        </w:rPr>
        <w:t xml:space="preserve">Analys: </w:t>
      </w:r>
      <w:r w:rsidRPr="00281479">
        <w:rPr>
          <w:rFonts w:ascii="Times New Roman" w:hAnsi="Times New Roman"/>
        </w:rPr>
        <w:t xml:space="preserve">Orsaken till de brister som kan ses i journalföringen tros bland annan bero på: </w:t>
      </w:r>
    </w:p>
    <w:p w:rsidR="00766D4B" w:rsidRPr="00281479" w:rsidRDefault="00FF55B1" w:rsidP="00977788">
      <w:pPr>
        <w:pStyle w:val="Liststycke"/>
        <w:numPr>
          <w:ilvl w:val="0"/>
          <w:numId w:val="24"/>
        </w:numPr>
        <w:rPr>
          <w:rFonts w:ascii="Times New Roman" w:hAnsi="Times New Roman"/>
        </w:rPr>
      </w:pPr>
      <w:r w:rsidRPr="00281479">
        <w:rPr>
          <w:rFonts w:ascii="Times New Roman" w:hAnsi="Times New Roman"/>
        </w:rPr>
        <w:t>B</w:t>
      </w:r>
      <w:r w:rsidR="00766D4B" w:rsidRPr="00281479">
        <w:rPr>
          <w:rFonts w:ascii="Times New Roman" w:hAnsi="Times New Roman"/>
        </w:rPr>
        <w:t>rist</w:t>
      </w:r>
      <w:r w:rsidRPr="00281479">
        <w:rPr>
          <w:rFonts w:ascii="Times New Roman" w:hAnsi="Times New Roman"/>
        </w:rPr>
        <w:t>er</w:t>
      </w:r>
      <w:r w:rsidR="00766D4B" w:rsidRPr="00281479">
        <w:rPr>
          <w:rFonts w:ascii="Times New Roman" w:hAnsi="Times New Roman"/>
        </w:rPr>
        <w:t xml:space="preserve"> vid nyanställdas introduktion</w:t>
      </w:r>
    </w:p>
    <w:p w:rsidR="00766D4B" w:rsidRPr="00281479" w:rsidRDefault="00766D4B" w:rsidP="00977788">
      <w:pPr>
        <w:pStyle w:val="Liststycke"/>
        <w:numPr>
          <w:ilvl w:val="0"/>
          <w:numId w:val="24"/>
        </w:numPr>
        <w:rPr>
          <w:rFonts w:ascii="Times New Roman" w:hAnsi="Times New Roman"/>
        </w:rPr>
      </w:pPr>
      <w:r w:rsidRPr="00281479">
        <w:rPr>
          <w:rFonts w:ascii="Times New Roman" w:hAnsi="Times New Roman"/>
        </w:rPr>
        <w:t>Hög arbetsbelastning där tid- och resursbrist är bidragande orsak</w:t>
      </w:r>
    </w:p>
    <w:p w:rsidR="00766D4B" w:rsidRPr="00281479" w:rsidRDefault="00766D4B" w:rsidP="00977788">
      <w:pPr>
        <w:pStyle w:val="Liststycke"/>
        <w:numPr>
          <w:ilvl w:val="0"/>
          <w:numId w:val="24"/>
        </w:numPr>
        <w:rPr>
          <w:rFonts w:ascii="Times New Roman" w:hAnsi="Times New Roman"/>
        </w:rPr>
      </w:pPr>
      <w:r w:rsidRPr="00281479">
        <w:rPr>
          <w:rFonts w:ascii="Times New Roman" w:hAnsi="Times New Roman"/>
        </w:rPr>
        <w:t>Kuns</w:t>
      </w:r>
      <w:r w:rsidR="00FF55B1" w:rsidRPr="00281479">
        <w:rPr>
          <w:rFonts w:ascii="Times New Roman" w:hAnsi="Times New Roman"/>
        </w:rPr>
        <w:t>kapsbrist i verksamhetssystemet</w:t>
      </w:r>
    </w:p>
    <w:p w:rsidR="00766D4B" w:rsidRPr="00281479" w:rsidRDefault="00FF55B1" w:rsidP="00977788">
      <w:pPr>
        <w:pStyle w:val="Liststycke"/>
        <w:numPr>
          <w:ilvl w:val="0"/>
          <w:numId w:val="24"/>
        </w:numPr>
        <w:rPr>
          <w:rFonts w:ascii="Times New Roman" w:hAnsi="Times New Roman"/>
        </w:rPr>
      </w:pPr>
      <w:r w:rsidRPr="00281479">
        <w:rPr>
          <w:rFonts w:ascii="Times New Roman" w:hAnsi="Times New Roman"/>
        </w:rPr>
        <w:t xml:space="preserve">Avsaknad av </w:t>
      </w:r>
      <w:r w:rsidR="00BB292F">
        <w:rPr>
          <w:rFonts w:ascii="Times New Roman" w:hAnsi="Times New Roman"/>
        </w:rPr>
        <w:t xml:space="preserve">regelbunden </w:t>
      </w:r>
      <w:r w:rsidRPr="00281479">
        <w:rPr>
          <w:rFonts w:ascii="Times New Roman" w:hAnsi="Times New Roman"/>
        </w:rPr>
        <w:t xml:space="preserve">utbildning i </w:t>
      </w:r>
      <w:r w:rsidR="00766D4B" w:rsidRPr="00281479">
        <w:rPr>
          <w:rFonts w:ascii="Times New Roman" w:hAnsi="Times New Roman"/>
        </w:rPr>
        <w:t xml:space="preserve">verksamhetssystemet och </w:t>
      </w:r>
      <w:r w:rsidRPr="00281479">
        <w:rPr>
          <w:rFonts w:ascii="Times New Roman" w:hAnsi="Times New Roman"/>
        </w:rPr>
        <w:t>om dokumentation</w:t>
      </w:r>
    </w:p>
    <w:p w:rsidR="00766D4B" w:rsidRPr="002F4C4D" w:rsidRDefault="00766D4B" w:rsidP="002F4C4D">
      <w:pPr>
        <w:rPr>
          <w:rFonts w:ascii="Times New Roman" w:hAnsi="Times New Roman"/>
          <w:highlight w:val="green"/>
        </w:rPr>
      </w:pPr>
    </w:p>
    <w:p w:rsidR="00766D4B" w:rsidRPr="00281479" w:rsidRDefault="00766D4B" w:rsidP="00977788">
      <w:pPr>
        <w:rPr>
          <w:rFonts w:ascii="Times New Roman" w:hAnsi="Times New Roman"/>
          <w:b/>
        </w:rPr>
      </w:pPr>
      <w:r w:rsidRPr="00346D32">
        <w:rPr>
          <w:rFonts w:ascii="Times New Roman" w:hAnsi="Times New Roman"/>
          <w:b/>
        </w:rPr>
        <w:t>Förbättringsförslag</w:t>
      </w:r>
      <w:r w:rsidRPr="00281479">
        <w:rPr>
          <w:rFonts w:ascii="Times New Roman" w:hAnsi="Times New Roman"/>
          <w:b/>
        </w:rPr>
        <w:t xml:space="preserve">: </w:t>
      </w:r>
      <w:r w:rsidRPr="00281479">
        <w:rPr>
          <w:rFonts w:ascii="Times New Roman" w:hAnsi="Times New Roman"/>
        </w:rPr>
        <w:t>Det behöver göras en behovsinventering bland den legitimerade personalen för a</w:t>
      </w:r>
      <w:r w:rsidR="00281479" w:rsidRPr="00281479">
        <w:rPr>
          <w:rFonts w:ascii="Times New Roman" w:hAnsi="Times New Roman"/>
        </w:rPr>
        <w:t>tt se vilka åtgärder som ska</w:t>
      </w:r>
      <w:r w:rsidRPr="00281479">
        <w:rPr>
          <w:rFonts w:ascii="Times New Roman" w:hAnsi="Times New Roman"/>
        </w:rPr>
        <w:t xml:space="preserve"> göras för att höja kvalit</w:t>
      </w:r>
      <w:r w:rsidR="00FF55B1" w:rsidRPr="00281479">
        <w:rPr>
          <w:rFonts w:ascii="Times New Roman" w:hAnsi="Times New Roman"/>
        </w:rPr>
        <w:t xml:space="preserve">eten i journaldokumentationen. </w:t>
      </w:r>
      <w:r w:rsidRPr="00281479">
        <w:rPr>
          <w:rFonts w:ascii="Times New Roman" w:hAnsi="Times New Roman"/>
        </w:rPr>
        <w:t>Under 202</w:t>
      </w:r>
      <w:r w:rsidR="00FF55B1" w:rsidRPr="00281479">
        <w:rPr>
          <w:rFonts w:ascii="Times New Roman" w:hAnsi="Times New Roman"/>
        </w:rPr>
        <w:t>3</w:t>
      </w:r>
      <w:r w:rsidRPr="00281479">
        <w:rPr>
          <w:rFonts w:ascii="Times New Roman" w:hAnsi="Times New Roman"/>
        </w:rPr>
        <w:t xml:space="preserve"> bör det genomföras </w:t>
      </w:r>
      <w:r w:rsidR="00FF55B1" w:rsidRPr="00281479">
        <w:rPr>
          <w:rFonts w:ascii="Times New Roman" w:hAnsi="Times New Roman"/>
        </w:rPr>
        <w:t>en kollegial journalgranskning och någon form av utbildningsinsats.</w:t>
      </w:r>
    </w:p>
    <w:p w:rsidR="00766D4B" w:rsidRDefault="00766D4B" w:rsidP="00977788">
      <w:pPr>
        <w:pStyle w:val="Default"/>
        <w:spacing w:line="276" w:lineRule="auto"/>
        <w:rPr>
          <w:rFonts w:ascii="Times New Roman" w:hAnsi="Times New Roman" w:cs="Times New Roman"/>
          <w:color w:val="00000A"/>
        </w:rPr>
      </w:pPr>
    </w:p>
    <w:p w:rsidR="0055156D" w:rsidRDefault="00F30C90" w:rsidP="0038239D">
      <w:pPr>
        <w:pStyle w:val="Rubrik2"/>
        <w:keepLines/>
        <w:tabs>
          <w:tab w:val="left" w:pos="1066"/>
        </w:tabs>
        <w:spacing w:before="240" w:after="120"/>
      </w:pPr>
      <w:bookmarkStart w:id="50" w:name="_Toc129251243"/>
      <w:bookmarkStart w:id="51" w:name="_Toc126849184"/>
      <w:bookmarkStart w:id="52" w:name="_Hlk97047403"/>
      <w:r>
        <w:t>9</w:t>
      </w:r>
      <w:r w:rsidR="0038239D">
        <w:t xml:space="preserve">.6 </w:t>
      </w:r>
      <w:r w:rsidR="003E02D1">
        <w:t>Läkemedelshantering</w:t>
      </w:r>
      <w:bookmarkEnd w:id="50"/>
      <w:r w:rsidR="003E02D1">
        <w:t xml:space="preserve"> </w:t>
      </w:r>
      <w:bookmarkEnd w:id="51"/>
    </w:p>
    <w:p w:rsidR="00B628BA" w:rsidRPr="00B628BA" w:rsidRDefault="00B628BA" w:rsidP="00B628BA">
      <w:pPr>
        <w:pStyle w:val="Brdtext"/>
      </w:pPr>
    </w:p>
    <w:p w:rsidR="00B628BA" w:rsidRPr="00E65631" w:rsidRDefault="00B628BA" w:rsidP="00B628BA">
      <w:pPr>
        <w:pStyle w:val="Rubrik3"/>
      </w:pPr>
      <w:bookmarkStart w:id="53" w:name="_Toc129251244"/>
      <w:r w:rsidRPr="00E65631">
        <w:t>9.6.1 Läkemedelsgenomgångar</w:t>
      </w:r>
      <w:bookmarkEnd w:id="53"/>
    </w:p>
    <w:bookmarkEnd w:id="52"/>
    <w:p w:rsidR="00C8560C" w:rsidRDefault="00F30C90" w:rsidP="00026627">
      <w:pPr>
        <w:pStyle w:val="BodyText"/>
        <w:widowControl w:val="0"/>
        <w:spacing w:line="276" w:lineRule="auto"/>
        <w:rPr>
          <w:color w:val="auto"/>
        </w:rPr>
      </w:pPr>
      <w:r>
        <w:rPr>
          <w:color w:val="auto"/>
        </w:rPr>
        <w:t>Att äldre använder flera olika läkemedel är inte ovanligt,</w:t>
      </w:r>
      <w:r w:rsidR="00C8560C" w:rsidRPr="005872CD">
        <w:rPr>
          <w:color w:val="auto"/>
        </w:rPr>
        <w:t xml:space="preserve"> </w:t>
      </w:r>
      <w:r>
        <w:rPr>
          <w:color w:val="auto"/>
        </w:rPr>
        <w:t>sådan l</w:t>
      </w:r>
      <w:r w:rsidR="00C8560C" w:rsidRPr="005872CD">
        <w:rPr>
          <w:color w:val="auto"/>
        </w:rPr>
        <w:t xml:space="preserve">äkemedelsanvändning innebär en påtaglig risk för biverkningar </w:t>
      </w:r>
      <w:r w:rsidR="0080001C">
        <w:rPr>
          <w:color w:val="auto"/>
        </w:rPr>
        <w:t>och läkemedelsinteraktioner. A</w:t>
      </w:r>
      <w:r w:rsidR="00C8560C" w:rsidRPr="005872CD">
        <w:rPr>
          <w:color w:val="auto"/>
        </w:rPr>
        <w:t>llvarlig</w:t>
      </w:r>
      <w:r w:rsidR="0080001C">
        <w:rPr>
          <w:color w:val="auto"/>
        </w:rPr>
        <w:t>a</w:t>
      </w:r>
      <w:r w:rsidR="00C8560C" w:rsidRPr="005872CD">
        <w:rPr>
          <w:color w:val="auto"/>
        </w:rPr>
        <w:t xml:space="preserve"> konsekvens</w:t>
      </w:r>
      <w:r w:rsidR="0080001C">
        <w:rPr>
          <w:color w:val="auto"/>
        </w:rPr>
        <w:t>er</w:t>
      </w:r>
      <w:r w:rsidR="00C8560C" w:rsidRPr="005872CD">
        <w:rPr>
          <w:color w:val="auto"/>
        </w:rPr>
        <w:t xml:space="preserve"> av de</w:t>
      </w:r>
      <w:r>
        <w:rPr>
          <w:color w:val="auto"/>
        </w:rPr>
        <w:t xml:space="preserve">tta </w:t>
      </w:r>
      <w:r w:rsidR="00C8560C" w:rsidRPr="005872CD">
        <w:rPr>
          <w:color w:val="auto"/>
        </w:rPr>
        <w:t xml:space="preserve">kan </w:t>
      </w:r>
      <w:r>
        <w:rPr>
          <w:color w:val="auto"/>
        </w:rPr>
        <w:t>vara</w:t>
      </w:r>
      <w:r w:rsidR="0080001C">
        <w:rPr>
          <w:color w:val="auto"/>
        </w:rPr>
        <w:t xml:space="preserve"> fall och</w:t>
      </w:r>
      <w:r>
        <w:rPr>
          <w:color w:val="auto"/>
        </w:rPr>
        <w:t xml:space="preserve"> </w:t>
      </w:r>
      <w:r w:rsidR="00C8560C" w:rsidRPr="005872CD">
        <w:rPr>
          <w:color w:val="auto"/>
        </w:rPr>
        <w:t>akuta inläggningar på sjukhus.</w:t>
      </w:r>
    </w:p>
    <w:p w:rsidR="0055156D" w:rsidRPr="00281479" w:rsidRDefault="0023099A" w:rsidP="00026627">
      <w:pPr>
        <w:pStyle w:val="BodyText"/>
        <w:widowControl w:val="0"/>
        <w:spacing w:line="276" w:lineRule="auto"/>
        <w:rPr>
          <w:color w:val="auto"/>
        </w:rPr>
      </w:pPr>
      <w:r>
        <w:rPr>
          <w:color w:val="auto"/>
        </w:rPr>
        <w:t>Läkemedelsanvändning ska</w:t>
      </w:r>
      <w:r w:rsidR="0055156D" w:rsidRPr="00281479">
        <w:rPr>
          <w:color w:val="auto"/>
        </w:rPr>
        <w:t xml:space="preserve"> kontrolleras årligen genom att läkaren går igenom </w:t>
      </w:r>
      <w:r>
        <w:rPr>
          <w:color w:val="auto"/>
        </w:rPr>
        <w:t xml:space="preserve">de </w:t>
      </w:r>
      <w:r w:rsidR="0055156D" w:rsidRPr="00281479">
        <w:rPr>
          <w:color w:val="auto"/>
        </w:rPr>
        <w:t xml:space="preserve">läkemedel som förskrivits till </w:t>
      </w:r>
      <w:r>
        <w:rPr>
          <w:color w:val="auto"/>
        </w:rPr>
        <w:t xml:space="preserve">den </w:t>
      </w:r>
      <w:r w:rsidR="0055156D" w:rsidRPr="00281479">
        <w:rPr>
          <w:color w:val="auto"/>
        </w:rPr>
        <w:t>enskild</w:t>
      </w:r>
      <w:r>
        <w:rPr>
          <w:color w:val="auto"/>
        </w:rPr>
        <w:t xml:space="preserve">e, en s.k. </w:t>
      </w:r>
      <w:r w:rsidR="00583BAB">
        <w:rPr>
          <w:color w:val="auto"/>
        </w:rPr>
        <w:t xml:space="preserve">fördjupad </w:t>
      </w:r>
      <w:r>
        <w:rPr>
          <w:color w:val="auto"/>
        </w:rPr>
        <w:t>läkemedelsgenomgång</w:t>
      </w:r>
      <w:r w:rsidR="0055156D" w:rsidRPr="00281479">
        <w:rPr>
          <w:color w:val="auto"/>
        </w:rPr>
        <w:t xml:space="preserve">. Enskilda </w:t>
      </w:r>
      <w:r w:rsidR="00C8560C">
        <w:rPr>
          <w:color w:val="auto"/>
        </w:rPr>
        <w:t xml:space="preserve">på särskilt </w:t>
      </w:r>
      <w:r w:rsidR="0055156D" w:rsidRPr="00281479">
        <w:rPr>
          <w:color w:val="auto"/>
        </w:rPr>
        <w:t xml:space="preserve">boende och inskrivna i hemsjukvården har rätt att få en fördjupad läkemedelsgenomgång minst </w:t>
      </w:r>
      <w:r>
        <w:rPr>
          <w:color w:val="auto"/>
        </w:rPr>
        <w:t>en gång om året</w:t>
      </w:r>
      <w:r w:rsidR="00C8560C">
        <w:rPr>
          <w:color w:val="auto"/>
        </w:rPr>
        <w:t>,</w:t>
      </w:r>
      <w:r w:rsidR="0055156D" w:rsidRPr="00281479">
        <w:rPr>
          <w:color w:val="auto"/>
        </w:rPr>
        <w:t xml:space="preserve"> där </w:t>
      </w:r>
      <w:r w:rsidR="00C8560C">
        <w:rPr>
          <w:color w:val="auto"/>
        </w:rPr>
        <w:t xml:space="preserve">det ingår att läkaren gör hembesök och att </w:t>
      </w:r>
      <w:r w:rsidR="0055156D" w:rsidRPr="00281479">
        <w:rPr>
          <w:color w:val="auto"/>
        </w:rPr>
        <w:t xml:space="preserve">personer som är viktiga för den enskilde kan få möjlighet att delta. </w:t>
      </w:r>
    </w:p>
    <w:p w:rsidR="00C94F22" w:rsidRDefault="00C94F22" w:rsidP="00C94F22">
      <w:pPr>
        <w:pStyle w:val="BodyText"/>
        <w:widowControl w:val="0"/>
        <w:spacing w:line="276" w:lineRule="auto"/>
        <w:rPr>
          <w:color w:val="auto"/>
        </w:rPr>
      </w:pPr>
      <w:r>
        <w:rPr>
          <w:color w:val="auto"/>
        </w:rPr>
        <w:t>D</w:t>
      </w:r>
      <w:r w:rsidRPr="005F63CA">
        <w:rPr>
          <w:color w:val="auto"/>
        </w:rPr>
        <w:t xml:space="preserve">et </w:t>
      </w:r>
      <w:r>
        <w:rPr>
          <w:color w:val="auto"/>
        </w:rPr>
        <w:t xml:space="preserve">är oftast </w:t>
      </w:r>
      <w:r w:rsidRPr="005F63CA">
        <w:rPr>
          <w:color w:val="auto"/>
        </w:rPr>
        <w:t>omvårdnadsansva</w:t>
      </w:r>
      <w:r w:rsidR="00B06F5F">
        <w:rPr>
          <w:color w:val="auto"/>
        </w:rPr>
        <w:t>rig sjuksköterska som initierar</w:t>
      </w:r>
      <w:r>
        <w:rPr>
          <w:color w:val="auto"/>
        </w:rPr>
        <w:t xml:space="preserve"> en läkemedelsgenomgång då det är dags att förnya</w:t>
      </w:r>
      <w:r w:rsidR="004303CF">
        <w:rPr>
          <w:color w:val="auto"/>
        </w:rPr>
        <w:t xml:space="preserve"> recept på</w:t>
      </w:r>
      <w:r>
        <w:rPr>
          <w:color w:val="auto"/>
        </w:rPr>
        <w:t xml:space="preserve"> förskrivna läkemedel</w:t>
      </w:r>
      <w:r w:rsidRPr="005F63CA">
        <w:rPr>
          <w:color w:val="auto"/>
        </w:rPr>
        <w:t xml:space="preserve"> (en gång varje år). </w:t>
      </w:r>
      <w:r>
        <w:rPr>
          <w:color w:val="auto"/>
        </w:rPr>
        <w:t xml:space="preserve">Anledningen till att fördjupade läkemedelsgenomgångar görs är för att kunna erbjuda </w:t>
      </w:r>
      <w:r w:rsidRPr="005F63CA">
        <w:rPr>
          <w:color w:val="auto"/>
        </w:rPr>
        <w:t xml:space="preserve">god </w:t>
      </w:r>
      <w:r>
        <w:rPr>
          <w:color w:val="auto"/>
        </w:rPr>
        <w:t xml:space="preserve">och säker </w:t>
      </w:r>
      <w:r w:rsidRPr="005F63CA">
        <w:rPr>
          <w:color w:val="auto"/>
        </w:rPr>
        <w:t>läkemedelsbehandling och minska användandet av olämpliga läkemedel för personer över 75 år.</w:t>
      </w:r>
    </w:p>
    <w:p w:rsidR="00C8560C" w:rsidRPr="002F4C4D" w:rsidRDefault="00C8560C" w:rsidP="0055156D">
      <w:pPr>
        <w:pStyle w:val="BodyText"/>
        <w:widowControl w:val="0"/>
        <w:rPr>
          <w:color w:val="auto"/>
        </w:rPr>
      </w:pPr>
    </w:p>
    <w:p w:rsidR="0055156D" w:rsidRDefault="0055156D" w:rsidP="00B628BA">
      <w:pPr>
        <w:pStyle w:val="Brdtext"/>
        <w:rPr>
          <w:rFonts w:ascii="Times New Roman" w:hAnsi="Times New Roman"/>
          <w:szCs w:val="24"/>
        </w:rPr>
      </w:pPr>
      <w:r w:rsidRPr="00B628BA">
        <w:rPr>
          <w:rFonts w:ascii="Times New Roman" w:hAnsi="Times New Roman"/>
          <w:b/>
          <w:bCs/>
        </w:rPr>
        <w:t>Resultat</w:t>
      </w:r>
      <w:r w:rsidR="00C94F22" w:rsidRPr="00B628BA">
        <w:rPr>
          <w:rFonts w:ascii="Times New Roman" w:hAnsi="Times New Roman"/>
        </w:rPr>
        <w:t xml:space="preserve">: </w:t>
      </w:r>
      <w:r w:rsidR="00B628BA" w:rsidRPr="00B628BA">
        <w:rPr>
          <w:rFonts w:ascii="Times New Roman" w:hAnsi="Times New Roman"/>
        </w:rPr>
        <w:t xml:space="preserve">Siffror från vårdcentralen visar att det gjordes 94 fördjupade läkemedelsgenomgångar och 128 enkla läkemedelsgenomgångar under 2022. </w:t>
      </w:r>
      <w:r w:rsidR="0054465C">
        <w:rPr>
          <w:rFonts w:ascii="Times New Roman" w:hAnsi="Times New Roman"/>
        </w:rPr>
        <w:t xml:space="preserve">Under 2021 gjordes 143 </w:t>
      </w:r>
      <w:r w:rsidR="0054465C" w:rsidRPr="00B628BA">
        <w:rPr>
          <w:rFonts w:ascii="Times New Roman" w:hAnsi="Times New Roman"/>
        </w:rPr>
        <w:t>f</w:t>
      </w:r>
      <w:r w:rsidR="0054465C">
        <w:rPr>
          <w:rFonts w:ascii="Times New Roman" w:hAnsi="Times New Roman"/>
        </w:rPr>
        <w:t xml:space="preserve">ördjupade läkemedelsgenomgångar. </w:t>
      </w:r>
      <w:r w:rsidR="00C94F22" w:rsidRPr="00B628BA">
        <w:rPr>
          <w:rFonts w:ascii="Times New Roman" w:hAnsi="Times New Roman"/>
        </w:rPr>
        <w:t>Siffror</w:t>
      </w:r>
      <w:r w:rsidR="00B628BA" w:rsidRPr="00B628BA">
        <w:rPr>
          <w:rFonts w:ascii="Times New Roman" w:hAnsi="Times New Roman"/>
        </w:rPr>
        <w:t>na</w:t>
      </w:r>
      <w:r w:rsidR="00C94F22" w:rsidRPr="00B628BA">
        <w:rPr>
          <w:rFonts w:ascii="Times New Roman" w:hAnsi="Times New Roman"/>
        </w:rPr>
        <w:t xml:space="preserve"> från vårdcentralen</w:t>
      </w:r>
      <w:r w:rsidRPr="00B628BA">
        <w:rPr>
          <w:rFonts w:ascii="Times New Roman" w:hAnsi="Times New Roman"/>
        </w:rPr>
        <w:t xml:space="preserve"> visar </w:t>
      </w:r>
      <w:r w:rsidR="00C8560C" w:rsidRPr="00B628BA">
        <w:rPr>
          <w:rFonts w:ascii="Times New Roman" w:hAnsi="Times New Roman"/>
        </w:rPr>
        <w:t>på totalt hur många</w:t>
      </w:r>
      <w:r w:rsidRPr="00B628BA">
        <w:rPr>
          <w:rFonts w:ascii="Times New Roman" w:hAnsi="Times New Roman"/>
        </w:rPr>
        <w:t xml:space="preserve"> läkemedelsgenomgångar som h</w:t>
      </w:r>
      <w:r w:rsidR="00C8560C" w:rsidRPr="00B628BA">
        <w:rPr>
          <w:rFonts w:ascii="Times New Roman" w:hAnsi="Times New Roman"/>
        </w:rPr>
        <w:t>ar gjorts på alla enskilda</w:t>
      </w:r>
      <w:r w:rsidR="003E02D1" w:rsidRPr="00B628BA">
        <w:rPr>
          <w:rFonts w:ascii="Times New Roman" w:hAnsi="Times New Roman"/>
        </w:rPr>
        <w:t xml:space="preserve"> som är 75 år och äldre</w:t>
      </w:r>
      <w:r w:rsidR="0054465C">
        <w:rPr>
          <w:rFonts w:ascii="Times New Roman" w:hAnsi="Times New Roman"/>
        </w:rPr>
        <w:t>. Det framgår inte</w:t>
      </w:r>
      <w:r w:rsidR="00C8560C" w:rsidRPr="00B628BA">
        <w:rPr>
          <w:rFonts w:ascii="Times New Roman" w:hAnsi="Times New Roman"/>
        </w:rPr>
        <w:t xml:space="preserve"> vilka som är gjorda i hemsjukvården och</w:t>
      </w:r>
      <w:r w:rsidR="00B628BA" w:rsidRPr="00B628BA">
        <w:rPr>
          <w:rFonts w:ascii="Times New Roman" w:hAnsi="Times New Roman"/>
        </w:rPr>
        <w:t>/eller</w:t>
      </w:r>
      <w:r w:rsidR="00C8560C" w:rsidRPr="00B628BA">
        <w:rPr>
          <w:rFonts w:ascii="Times New Roman" w:hAnsi="Times New Roman"/>
        </w:rPr>
        <w:t xml:space="preserve"> på särskilt boende.</w:t>
      </w:r>
      <w:r w:rsidR="00B628BA" w:rsidRPr="00B628BA">
        <w:rPr>
          <w:rFonts w:ascii="Times New Roman" w:hAnsi="Times New Roman"/>
        </w:rPr>
        <w:t xml:space="preserve"> </w:t>
      </w:r>
      <w:r w:rsidR="00B628BA" w:rsidRPr="00B628BA">
        <w:rPr>
          <w:rFonts w:ascii="Times New Roman" w:hAnsi="Times New Roman"/>
          <w:szCs w:val="24"/>
        </w:rPr>
        <w:t xml:space="preserve">Vid en enkel läkemedelsgenomgång kontrollerar läkaren </w:t>
      </w:r>
      <w:r w:rsidR="00435311">
        <w:rPr>
          <w:rFonts w:ascii="Times New Roman" w:hAnsi="Times New Roman"/>
          <w:szCs w:val="24"/>
        </w:rPr>
        <w:t xml:space="preserve">om </w:t>
      </w:r>
      <w:r w:rsidR="00B628BA" w:rsidRPr="00B628BA">
        <w:rPr>
          <w:rFonts w:ascii="Times New Roman" w:hAnsi="Times New Roman"/>
          <w:szCs w:val="24"/>
        </w:rPr>
        <w:t xml:space="preserve">läkemedelslistan är korrekt och om läkemedelsrelaterade problem kan lösas direkt eller om det kräver en fördjupad läkemedelsgenomgång. </w:t>
      </w:r>
    </w:p>
    <w:p w:rsidR="00B628BA" w:rsidRPr="00B628BA" w:rsidRDefault="00B628BA" w:rsidP="00B628BA">
      <w:pPr>
        <w:pStyle w:val="Brdtext"/>
        <w:rPr>
          <w:rFonts w:ascii="Times New Roman" w:hAnsi="Times New Roman"/>
          <w:szCs w:val="24"/>
        </w:rPr>
      </w:pPr>
    </w:p>
    <w:p w:rsidR="00B628BA" w:rsidRDefault="00B628BA" w:rsidP="00B628BA">
      <w:pPr>
        <w:pStyle w:val="Brdtext"/>
        <w:rPr>
          <w:rFonts w:ascii="Times New Roman" w:hAnsi="Times New Roman"/>
          <w:szCs w:val="24"/>
        </w:rPr>
      </w:pPr>
      <w:r w:rsidRPr="00B628BA">
        <w:rPr>
          <w:rFonts w:ascii="Times New Roman" w:hAnsi="Times New Roman"/>
          <w:b/>
          <w:szCs w:val="24"/>
        </w:rPr>
        <w:t>Analys:</w:t>
      </w:r>
      <w:r w:rsidRPr="00B628BA">
        <w:rPr>
          <w:rFonts w:ascii="Times New Roman" w:hAnsi="Times New Roman"/>
          <w:szCs w:val="24"/>
        </w:rPr>
        <w:t xml:space="preserve"> Siffrorna säger egentligen inte något alls eftersom dessa inte är beräknade på enskilda som är inskrivna i hemsjukvården eller enskilda som bor på särskilt boende. </w:t>
      </w:r>
      <w:r w:rsidR="0054465C">
        <w:rPr>
          <w:rFonts w:ascii="Times New Roman" w:hAnsi="Times New Roman"/>
          <w:szCs w:val="24"/>
        </w:rPr>
        <w:t>Däremot visar siffror att det har gjorts färre läkemedelsgenomgångar 2022.</w:t>
      </w:r>
    </w:p>
    <w:p w:rsidR="00B628BA" w:rsidRPr="00B628BA" w:rsidRDefault="00B628BA" w:rsidP="00B628BA">
      <w:pPr>
        <w:pStyle w:val="Brdtext"/>
        <w:rPr>
          <w:rFonts w:ascii="Times New Roman" w:hAnsi="Times New Roman"/>
          <w:szCs w:val="24"/>
        </w:rPr>
      </w:pPr>
    </w:p>
    <w:p w:rsidR="00B628BA" w:rsidRDefault="00B628BA" w:rsidP="00B628BA">
      <w:pPr>
        <w:pStyle w:val="Brdtext"/>
        <w:rPr>
          <w:rFonts w:ascii="Times New Roman" w:hAnsi="Times New Roman"/>
          <w:szCs w:val="24"/>
        </w:rPr>
      </w:pPr>
      <w:r w:rsidRPr="00B75367">
        <w:rPr>
          <w:rFonts w:ascii="Times New Roman" w:hAnsi="Times New Roman"/>
          <w:b/>
          <w:szCs w:val="24"/>
        </w:rPr>
        <w:t>Förbättringsförslag:</w:t>
      </w:r>
      <w:r>
        <w:rPr>
          <w:rFonts w:ascii="Times New Roman" w:hAnsi="Times New Roman"/>
          <w:szCs w:val="24"/>
        </w:rPr>
        <w:t xml:space="preserve"> Vi måste hitta bättre system för att kunna ta fram siffror på hur många läkemedelsgenomgångar görs på enskilda som är inskrivna i hemsjukvården eller bor på särskilt boende. </w:t>
      </w:r>
      <w:r w:rsidRPr="00B63521">
        <w:rPr>
          <w:rFonts w:ascii="Times New Roman" w:hAnsi="Times New Roman"/>
          <w:szCs w:val="24"/>
        </w:rPr>
        <w:t xml:space="preserve">Det finns </w:t>
      </w:r>
      <w:r>
        <w:rPr>
          <w:rFonts w:ascii="Times New Roman" w:hAnsi="Times New Roman"/>
          <w:szCs w:val="24"/>
        </w:rPr>
        <w:t xml:space="preserve">även </w:t>
      </w:r>
      <w:r w:rsidRPr="00B63521">
        <w:rPr>
          <w:rFonts w:ascii="Times New Roman" w:hAnsi="Times New Roman"/>
          <w:szCs w:val="24"/>
        </w:rPr>
        <w:t xml:space="preserve">behov av att revidera </w:t>
      </w:r>
      <w:r>
        <w:rPr>
          <w:rFonts w:ascii="Times New Roman" w:hAnsi="Times New Roman"/>
          <w:szCs w:val="24"/>
        </w:rPr>
        <w:t xml:space="preserve">gemensamma </w:t>
      </w:r>
      <w:r w:rsidRPr="00B63521">
        <w:rPr>
          <w:rFonts w:ascii="Times New Roman" w:hAnsi="Times New Roman"/>
          <w:szCs w:val="24"/>
        </w:rPr>
        <w:t xml:space="preserve">rutinen tillsammans med vårdcentralen så att vi </w:t>
      </w:r>
      <w:r>
        <w:rPr>
          <w:rFonts w:ascii="Times New Roman" w:hAnsi="Times New Roman"/>
          <w:szCs w:val="24"/>
        </w:rPr>
        <w:t xml:space="preserve">erbjuder och </w:t>
      </w:r>
      <w:r w:rsidRPr="00B63521">
        <w:rPr>
          <w:rFonts w:ascii="Times New Roman" w:hAnsi="Times New Roman"/>
          <w:szCs w:val="24"/>
        </w:rPr>
        <w:t xml:space="preserve">arbetar </w:t>
      </w:r>
      <w:r>
        <w:rPr>
          <w:rFonts w:ascii="Times New Roman" w:hAnsi="Times New Roman"/>
          <w:szCs w:val="24"/>
        </w:rPr>
        <w:t>på rätt sätt med läkemedelsgenomgångar.</w:t>
      </w:r>
    </w:p>
    <w:p w:rsidR="00B628BA" w:rsidRDefault="00B628BA" w:rsidP="00B628BA">
      <w:pPr>
        <w:pStyle w:val="Brdtext"/>
        <w:rPr>
          <w:rFonts w:ascii="Times New Roman" w:hAnsi="Times New Roman"/>
          <w:szCs w:val="24"/>
        </w:rPr>
      </w:pPr>
    </w:p>
    <w:p w:rsidR="00B628BA" w:rsidRPr="00E65631" w:rsidRDefault="00B628BA" w:rsidP="00B628BA">
      <w:pPr>
        <w:pStyle w:val="Rubrik3"/>
        <w:rPr>
          <w:i/>
        </w:rPr>
      </w:pPr>
      <w:bookmarkStart w:id="54" w:name="_Toc129251245"/>
      <w:r w:rsidRPr="00E65631">
        <w:t>9.6.2 Olämpliga läkemedel</w:t>
      </w:r>
      <w:bookmarkEnd w:id="54"/>
    </w:p>
    <w:p w:rsidR="00B628BA" w:rsidRDefault="00B628BA" w:rsidP="00B628BA">
      <w:pPr>
        <w:pStyle w:val="BodyText"/>
        <w:widowControl w:val="0"/>
        <w:spacing w:line="276" w:lineRule="auto"/>
        <w:rPr>
          <w:color w:val="auto"/>
        </w:rPr>
      </w:pPr>
      <w:r w:rsidRPr="005F63CA">
        <w:rPr>
          <w:color w:val="auto"/>
        </w:rPr>
        <w:t xml:space="preserve">Siffror </w:t>
      </w:r>
      <w:r>
        <w:rPr>
          <w:color w:val="auto"/>
        </w:rPr>
        <w:t>från vårdcentralen</w:t>
      </w:r>
      <w:r w:rsidRPr="005F63CA">
        <w:rPr>
          <w:color w:val="auto"/>
        </w:rPr>
        <w:t xml:space="preserve"> </w:t>
      </w:r>
      <w:r>
        <w:rPr>
          <w:color w:val="auto"/>
        </w:rPr>
        <w:t xml:space="preserve">för 2022 </w:t>
      </w:r>
      <w:r w:rsidRPr="005F63CA">
        <w:rPr>
          <w:color w:val="auto"/>
        </w:rPr>
        <w:t>gällande olämpliga läkemedel för de som är 75 år och äl</w:t>
      </w:r>
      <w:r>
        <w:rPr>
          <w:color w:val="auto"/>
        </w:rPr>
        <w:t>dre i Degerfors kommun visar 11,6 % och i riket var det 14 %. Dessa siffror är för alla i hela kommunen, det går inte att särskilja på dem som tillhör hemsjukvården och/eller bor på särskilt boende. 2021 visade det 12 % i Degerfors och i riket var det 14,2 %.</w:t>
      </w:r>
    </w:p>
    <w:p w:rsidR="00C8560C" w:rsidRPr="00C8560C" w:rsidRDefault="00C8560C" w:rsidP="0055156D">
      <w:pPr>
        <w:pStyle w:val="BodyText"/>
        <w:widowControl w:val="0"/>
        <w:spacing w:line="276" w:lineRule="auto"/>
        <w:rPr>
          <w:color w:val="auto"/>
        </w:rPr>
      </w:pPr>
    </w:p>
    <w:p w:rsidR="0055156D" w:rsidRPr="00026627" w:rsidRDefault="0055156D" w:rsidP="00026627">
      <w:pPr>
        <w:pStyle w:val="Brdtext"/>
        <w:rPr>
          <w:rFonts w:ascii="Times New Roman" w:hAnsi="Times New Roman"/>
          <w:color w:val="FF0000"/>
          <w:szCs w:val="24"/>
        </w:rPr>
      </w:pPr>
      <w:r w:rsidRPr="00C8560C">
        <w:rPr>
          <w:rFonts w:ascii="Times New Roman" w:hAnsi="Times New Roman"/>
          <w:b/>
          <w:bCs/>
          <w:szCs w:val="24"/>
        </w:rPr>
        <w:t>Analys</w:t>
      </w:r>
      <w:r w:rsidR="0054465C">
        <w:rPr>
          <w:rFonts w:ascii="Times New Roman" w:hAnsi="Times New Roman"/>
          <w:szCs w:val="24"/>
        </w:rPr>
        <w:t>: Jämfört med riket är andelen med olämpliga läkemedel mindre i Degerfors.</w:t>
      </w:r>
    </w:p>
    <w:p w:rsidR="00C8560C" w:rsidRPr="00C8560C" w:rsidRDefault="00C8560C" w:rsidP="0055156D">
      <w:pPr>
        <w:pStyle w:val="Brdtext"/>
        <w:rPr>
          <w:rFonts w:ascii="Times New Roman" w:hAnsi="Times New Roman"/>
          <w:szCs w:val="24"/>
        </w:rPr>
      </w:pPr>
    </w:p>
    <w:p w:rsidR="0055156D" w:rsidRDefault="0055156D" w:rsidP="0004257A">
      <w:pPr>
        <w:pStyle w:val="BodyText"/>
        <w:widowControl w:val="0"/>
        <w:spacing w:line="276" w:lineRule="auto"/>
        <w:rPr>
          <w:color w:val="auto"/>
        </w:rPr>
      </w:pPr>
      <w:r w:rsidRPr="00C8560C">
        <w:rPr>
          <w:b/>
          <w:bCs/>
          <w:color w:val="auto"/>
        </w:rPr>
        <w:t>Åtgärder</w:t>
      </w:r>
      <w:r w:rsidRPr="00C8560C">
        <w:rPr>
          <w:color w:val="auto"/>
        </w:rPr>
        <w:t xml:space="preserve">: Årliga läkemedelsgenomgångar för enskilda på särskilt boende och i hemsjukvården där kommunens </w:t>
      </w:r>
      <w:r w:rsidR="00957800">
        <w:rPr>
          <w:color w:val="auto"/>
        </w:rPr>
        <w:t>sjuk</w:t>
      </w:r>
      <w:r w:rsidRPr="00C8560C">
        <w:rPr>
          <w:color w:val="auto"/>
        </w:rPr>
        <w:t>sköterska ansvarar för läkemedel.</w:t>
      </w:r>
      <w:r w:rsidR="003E02D1">
        <w:rPr>
          <w:color w:val="auto"/>
        </w:rPr>
        <w:t xml:space="preserve"> Detta har i</w:t>
      </w:r>
      <w:r w:rsidR="0054465C">
        <w:rPr>
          <w:color w:val="auto"/>
        </w:rPr>
        <w:t>nte prioriterats.</w:t>
      </w:r>
    </w:p>
    <w:p w:rsidR="00C8560C" w:rsidRPr="00C8560C" w:rsidRDefault="00C8560C" w:rsidP="0055156D">
      <w:pPr>
        <w:pStyle w:val="BodyText"/>
        <w:widowControl w:val="0"/>
        <w:rPr>
          <w:i/>
          <w:color w:val="auto"/>
        </w:rPr>
      </w:pPr>
    </w:p>
    <w:p w:rsidR="0055156D" w:rsidRPr="00C8560C" w:rsidRDefault="0055156D" w:rsidP="0004257A">
      <w:pPr>
        <w:pStyle w:val="BodyText"/>
        <w:widowControl w:val="0"/>
        <w:spacing w:line="276" w:lineRule="auto"/>
        <w:rPr>
          <w:b/>
          <w:color w:val="auto"/>
        </w:rPr>
      </w:pPr>
      <w:r w:rsidRPr="00C8560C">
        <w:rPr>
          <w:b/>
          <w:color w:val="auto"/>
        </w:rPr>
        <w:t xml:space="preserve">Förbättringsförslag: </w:t>
      </w:r>
      <w:r w:rsidR="00C8560C" w:rsidRPr="00C8560C">
        <w:rPr>
          <w:color w:val="auto"/>
        </w:rPr>
        <w:t>Lokala</w:t>
      </w:r>
      <w:r w:rsidRPr="00C8560C">
        <w:rPr>
          <w:color w:val="auto"/>
        </w:rPr>
        <w:t xml:space="preserve"> rutinen </w:t>
      </w:r>
      <w:r w:rsidR="00C8560C" w:rsidRPr="00C8560C">
        <w:rPr>
          <w:color w:val="auto"/>
        </w:rPr>
        <w:t xml:space="preserve">för läkemedelsgenomgångar ska </w:t>
      </w:r>
      <w:r w:rsidRPr="00C8560C">
        <w:rPr>
          <w:color w:val="auto"/>
        </w:rPr>
        <w:t xml:space="preserve">tillsammans med vårdcentralen </w:t>
      </w:r>
      <w:r w:rsidR="003E02D1">
        <w:rPr>
          <w:color w:val="auto"/>
        </w:rPr>
        <w:t>revideras 2023. Tydliggöra i sjuksköterskegruppen att nuvarande rutin ska följas och därmed öka antalet läkemedelsgenomgångar</w:t>
      </w:r>
      <w:r w:rsidR="00B628BA">
        <w:rPr>
          <w:color w:val="auto"/>
        </w:rPr>
        <w:t xml:space="preserve"> samt påminna</w:t>
      </w:r>
      <w:r w:rsidR="00390DCF">
        <w:rPr>
          <w:color w:val="auto"/>
        </w:rPr>
        <w:t xml:space="preserve"> om</w:t>
      </w:r>
      <w:r w:rsidR="00B628BA">
        <w:rPr>
          <w:color w:val="auto"/>
        </w:rPr>
        <w:t xml:space="preserve"> att läkar</w:t>
      </w:r>
      <w:r w:rsidR="00390DCF">
        <w:rPr>
          <w:color w:val="auto"/>
        </w:rPr>
        <w:t>en ska dokumentera detta i</w:t>
      </w:r>
      <w:r w:rsidR="00B628BA">
        <w:rPr>
          <w:color w:val="auto"/>
        </w:rPr>
        <w:t xml:space="preserve"> journal</w:t>
      </w:r>
      <w:r w:rsidR="003E02D1">
        <w:rPr>
          <w:color w:val="auto"/>
        </w:rPr>
        <w:t xml:space="preserve">. </w:t>
      </w:r>
      <w:r w:rsidR="00390DCF">
        <w:rPr>
          <w:color w:val="auto"/>
        </w:rPr>
        <w:t xml:space="preserve">Dokumentation </w:t>
      </w:r>
      <w:r w:rsidR="00B628BA">
        <w:rPr>
          <w:color w:val="auto"/>
        </w:rPr>
        <w:t>ska även</w:t>
      </w:r>
      <w:r w:rsidR="00390DCF">
        <w:rPr>
          <w:color w:val="auto"/>
        </w:rPr>
        <w:t xml:space="preserve"> ske i kommunens journalsystem</w:t>
      </w:r>
      <w:r w:rsidR="00B628BA">
        <w:rPr>
          <w:color w:val="auto"/>
        </w:rPr>
        <w:t>, så att det</w:t>
      </w:r>
      <w:r w:rsidRPr="00C8560C">
        <w:rPr>
          <w:color w:val="auto"/>
        </w:rPr>
        <w:t xml:space="preserve"> går att få ut statistik</w:t>
      </w:r>
      <w:r w:rsidR="003E02D1">
        <w:rPr>
          <w:color w:val="auto"/>
        </w:rPr>
        <w:t xml:space="preserve"> även på kommunnivå</w:t>
      </w:r>
      <w:r w:rsidRPr="00C8560C">
        <w:rPr>
          <w:color w:val="auto"/>
        </w:rPr>
        <w:t>.</w:t>
      </w:r>
    </w:p>
    <w:p w:rsidR="00E51528" w:rsidRDefault="00E51528" w:rsidP="0004257A">
      <w:pPr>
        <w:pStyle w:val="BodyText"/>
        <w:widowControl w:val="0"/>
        <w:spacing w:line="276" w:lineRule="auto"/>
        <w:rPr>
          <w:bCs/>
          <w:color w:val="auto"/>
        </w:rPr>
      </w:pPr>
    </w:p>
    <w:p w:rsidR="00C94F22" w:rsidRPr="00E65631" w:rsidRDefault="00A71616" w:rsidP="00B628BA">
      <w:pPr>
        <w:pStyle w:val="Rubrik3"/>
      </w:pPr>
      <w:bookmarkStart w:id="55" w:name="_Toc33013225"/>
      <w:bookmarkStart w:id="56" w:name="_Toc129251246"/>
      <w:r w:rsidRPr="00E65631">
        <w:t>9</w:t>
      </w:r>
      <w:r w:rsidR="007B1B6D" w:rsidRPr="00E65631">
        <w:t>.</w:t>
      </w:r>
      <w:r w:rsidR="00B628BA" w:rsidRPr="00E65631">
        <w:t>6.3</w:t>
      </w:r>
      <w:r w:rsidR="007B1B6D" w:rsidRPr="00E65631">
        <w:t xml:space="preserve"> </w:t>
      </w:r>
      <w:bookmarkEnd w:id="55"/>
      <w:r w:rsidR="00C94F22" w:rsidRPr="00E65631">
        <w:t>Läkemedelshantering och kontroll av läkemedelsförråd</w:t>
      </w:r>
      <w:bookmarkEnd w:id="56"/>
    </w:p>
    <w:p w:rsidR="00C94F22" w:rsidRDefault="00C94F22" w:rsidP="00C94F22">
      <w:pPr>
        <w:pStyle w:val="Brdtext"/>
        <w:rPr>
          <w:rFonts w:ascii="Times New Roman" w:hAnsi="Times New Roman"/>
          <w:i/>
        </w:rPr>
      </w:pPr>
      <w:r w:rsidRPr="007D4853">
        <w:rPr>
          <w:rFonts w:ascii="Times New Roman" w:hAnsi="Times New Roman"/>
          <w:i/>
        </w:rPr>
        <w:t>HSLF-FS 2017:37 I 11 kap</w:t>
      </w:r>
    </w:p>
    <w:p w:rsidR="00B628BA" w:rsidRDefault="00B628BA" w:rsidP="00C94F22">
      <w:pPr>
        <w:pStyle w:val="Brdtext"/>
        <w:rPr>
          <w:rFonts w:ascii="Times New Roman" w:hAnsi="Times New Roman"/>
          <w:i/>
        </w:rPr>
      </w:pPr>
    </w:p>
    <w:p w:rsidR="00C94F22" w:rsidRPr="00A6385E" w:rsidRDefault="00C94F22" w:rsidP="00C94F22">
      <w:pPr>
        <w:rPr>
          <w:rFonts w:ascii="Times New Roman" w:hAnsi="Times New Roman"/>
          <w:szCs w:val="24"/>
        </w:rPr>
      </w:pPr>
      <w:r w:rsidRPr="00A6385E">
        <w:rPr>
          <w:rFonts w:ascii="Times New Roman" w:hAnsi="Times New Roman"/>
          <w:szCs w:val="24"/>
        </w:rPr>
        <w:t xml:space="preserve">2022 skrevs avtal med </w:t>
      </w:r>
      <w:r>
        <w:rPr>
          <w:rFonts w:ascii="Times New Roman" w:hAnsi="Times New Roman"/>
          <w:szCs w:val="24"/>
        </w:rPr>
        <w:t xml:space="preserve">en </w:t>
      </w:r>
      <w:r w:rsidRPr="00A6385E">
        <w:rPr>
          <w:rFonts w:ascii="Times New Roman" w:hAnsi="Times New Roman"/>
          <w:szCs w:val="24"/>
        </w:rPr>
        <w:t>extern</w:t>
      </w:r>
      <w:r>
        <w:rPr>
          <w:rFonts w:ascii="Times New Roman" w:hAnsi="Times New Roman"/>
          <w:szCs w:val="24"/>
        </w:rPr>
        <w:t xml:space="preserve"> </w:t>
      </w:r>
      <w:r w:rsidRPr="00A6385E">
        <w:rPr>
          <w:rFonts w:ascii="Times New Roman" w:hAnsi="Times New Roman"/>
          <w:szCs w:val="24"/>
        </w:rPr>
        <w:t>aktör (</w:t>
      </w:r>
      <w:proofErr w:type="spellStart"/>
      <w:r w:rsidRPr="00A6385E">
        <w:rPr>
          <w:rFonts w:ascii="Times New Roman" w:hAnsi="Times New Roman"/>
          <w:szCs w:val="24"/>
        </w:rPr>
        <w:t>ApoEx</w:t>
      </w:r>
      <w:proofErr w:type="spellEnd"/>
      <w:r w:rsidRPr="00A6385E">
        <w:rPr>
          <w:rFonts w:ascii="Times New Roman" w:hAnsi="Times New Roman"/>
          <w:szCs w:val="24"/>
        </w:rPr>
        <w:t xml:space="preserve">) när det gäller kvalitetsgranskning av läkemedelshantering i kommunen. Detta görs en gång per år tillsammans med MAS. </w:t>
      </w:r>
    </w:p>
    <w:p w:rsidR="00C94F22" w:rsidRDefault="00C94F22" w:rsidP="00C94F22">
      <w:pPr>
        <w:pStyle w:val="Brdtext"/>
        <w:rPr>
          <w:rFonts w:ascii="Times New Roman" w:hAnsi="Times New Roman"/>
          <w:szCs w:val="24"/>
        </w:rPr>
      </w:pPr>
      <w:r w:rsidRPr="00A6385E">
        <w:rPr>
          <w:rFonts w:ascii="Times New Roman" w:hAnsi="Times New Roman"/>
          <w:szCs w:val="24"/>
        </w:rPr>
        <w:t>Våren 2022</w:t>
      </w:r>
      <w:r>
        <w:rPr>
          <w:rFonts w:ascii="Times New Roman" w:hAnsi="Times New Roman"/>
          <w:szCs w:val="24"/>
        </w:rPr>
        <w:t xml:space="preserve"> gjordes första granskningen som var</w:t>
      </w:r>
      <w:r w:rsidRPr="00A6385E">
        <w:rPr>
          <w:rFonts w:ascii="Times New Roman" w:hAnsi="Times New Roman"/>
          <w:szCs w:val="24"/>
        </w:rPr>
        <w:t xml:space="preserve"> </w:t>
      </w:r>
      <w:r>
        <w:rPr>
          <w:rFonts w:ascii="Times New Roman" w:hAnsi="Times New Roman"/>
          <w:szCs w:val="24"/>
        </w:rPr>
        <w:t>mer övergripande för</w:t>
      </w:r>
      <w:r w:rsidRPr="00A6385E">
        <w:rPr>
          <w:rFonts w:ascii="Times New Roman" w:hAnsi="Times New Roman"/>
          <w:szCs w:val="24"/>
        </w:rPr>
        <w:t xml:space="preserve"> hela kedjan i läkemedelshantering från ordination till kassation inom särsk</w:t>
      </w:r>
      <w:r>
        <w:rPr>
          <w:rFonts w:ascii="Times New Roman" w:hAnsi="Times New Roman"/>
          <w:szCs w:val="24"/>
        </w:rPr>
        <w:t xml:space="preserve">ilt boende och korttidsenheten, där olika professioner deltog. </w:t>
      </w:r>
      <w:r w:rsidRPr="00A6385E">
        <w:rPr>
          <w:rFonts w:ascii="Times New Roman" w:hAnsi="Times New Roman"/>
          <w:szCs w:val="24"/>
        </w:rPr>
        <w:t xml:space="preserve">Efter denna granskning har det </w:t>
      </w:r>
      <w:r>
        <w:rPr>
          <w:rFonts w:ascii="Times New Roman" w:hAnsi="Times New Roman"/>
          <w:szCs w:val="24"/>
        </w:rPr>
        <w:t>påbörjats revidering av tidigare läkemedels- och delegeringsrutin samt framtagande av enhetsrutiner</w:t>
      </w:r>
      <w:r w:rsidRPr="00A6385E">
        <w:rPr>
          <w:rFonts w:ascii="Times New Roman" w:hAnsi="Times New Roman"/>
          <w:szCs w:val="24"/>
        </w:rPr>
        <w:t xml:space="preserve"> tillsammans med </w:t>
      </w:r>
      <w:r w:rsidRPr="00A6385E">
        <w:rPr>
          <w:rFonts w:ascii="Times New Roman" w:hAnsi="Times New Roman"/>
          <w:szCs w:val="24"/>
        </w:rPr>
        <w:lastRenderedPageBreak/>
        <w:t>sjuksköterskegruppen och enhetschef för sjuksköterskorna.</w:t>
      </w:r>
      <w:r>
        <w:rPr>
          <w:rFonts w:ascii="Times New Roman" w:hAnsi="Times New Roman"/>
          <w:szCs w:val="24"/>
        </w:rPr>
        <w:t xml:space="preserve"> Detta kommer att fortsatt arbetas med under 2023.</w:t>
      </w:r>
    </w:p>
    <w:p w:rsidR="00C94F22" w:rsidRPr="007D4853" w:rsidRDefault="00C94F22" w:rsidP="00C94F22">
      <w:pPr>
        <w:pStyle w:val="Brdtext"/>
        <w:rPr>
          <w:rFonts w:ascii="Times New Roman" w:hAnsi="Times New Roman"/>
          <w:i/>
        </w:rPr>
      </w:pPr>
      <w:r>
        <w:rPr>
          <w:rFonts w:ascii="Times New Roman" w:hAnsi="Times New Roman"/>
          <w:szCs w:val="24"/>
        </w:rPr>
        <w:t xml:space="preserve"> Dessa rutiner ska uppdateras och följas upp årligen.</w:t>
      </w:r>
    </w:p>
    <w:p w:rsidR="007B1B6D" w:rsidRDefault="007B1B6D" w:rsidP="007B1B6D">
      <w:pPr>
        <w:pStyle w:val="SKLText"/>
        <w:spacing w:after="0" w:line="276" w:lineRule="auto"/>
        <w:rPr>
          <w:color w:val="auto"/>
          <w:szCs w:val="24"/>
        </w:rPr>
      </w:pPr>
      <w:bookmarkStart w:id="57" w:name="_Toc476548853"/>
      <w:bookmarkEnd w:id="57"/>
    </w:p>
    <w:p w:rsidR="007B1B6D" w:rsidRPr="002F0C1E" w:rsidRDefault="00A71616" w:rsidP="00A71616">
      <w:pPr>
        <w:pStyle w:val="Rubrik2"/>
        <w:rPr>
          <w:rFonts w:ascii="Times New Roman" w:hAnsi="Times New Roman"/>
          <w:szCs w:val="24"/>
        </w:rPr>
      </w:pPr>
      <w:bookmarkStart w:id="58" w:name="_Toc127387936"/>
      <w:bookmarkStart w:id="59" w:name="_Toc127953428"/>
      <w:bookmarkStart w:id="60" w:name="_Toc129251247"/>
      <w:r>
        <w:t>9</w:t>
      </w:r>
      <w:r w:rsidR="00E52CDE" w:rsidRPr="002F0C1E">
        <w:t>.</w:t>
      </w:r>
      <w:r w:rsidR="00E65631">
        <w:t>7</w:t>
      </w:r>
      <w:r w:rsidR="00E52CDE" w:rsidRPr="002F0C1E">
        <w:t xml:space="preserve"> </w:t>
      </w:r>
      <w:bookmarkEnd w:id="58"/>
      <w:r>
        <w:t>Hjälpmedelshantering</w:t>
      </w:r>
      <w:bookmarkEnd w:id="59"/>
      <w:bookmarkEnd w:id="60"/>
    </w:p>
    <w:p w:rsidR="007B1B6D" w:rsidRDefault="007B1B6D" w:rsidP="00A71616">
      <w:pPr>
        <w:pStyle w:val="Brdtext"/>
        <w:rPr>
          <w:sz w:val="22"/>
          <w:szCs w:val="22"/>
        </w:rPr>
      </w:pPr>
      <w:r w:rsidRPr="005E2140">
        <w:rPr>
          <w:rFonts w:ascii="Times New Roman" w:hAnsi="Times New Roman"/>
          <w:szCs w:val="24"/>
        </w:rPr>
        <w:t>Förskrivni</w:t>
      </w:r>
      <w:r w:rsidR="00A71616">
        <w:rPr>
          <w:rFonts w:ascii="Times New Roman" w:hAnsi="Times New Roman"/>
          <w:szCs w:val="24"/>
        </w:rPr>
        <w:t xml:space="preserve">ng av medicintekniska produkter (MTP) </w:t>
      </w:r>
      <w:r w:rsidRPr="005E2140">
        <w:rPr>
          <w:rFonts w:ascii="Times New Roman" w:hAnsi="Times New Roman"/>
          <w:szCs w:val="24"/>
        </w:rPr>
        <w:t>är en hälso- och sjukvårdsåtgärd. Omvårdnadshjälpmedel förskrivs idag av kommunens arbetsterapeuter och sjuksköterskor</w:t>
      </w:r>
      <w:r w:rsidRPr="00B74A65">
        <w:rPr>
          <w:rFonts w:ascii="Times New Roman" w:hAnsi="Times New Roman"/>
          <w:color w:val="FF0000"/>
          <w:szCs w:val="24"/>
        </w:rPr>
        <w:t xml:space="preserve"> </w:t>
      </w:r>
      <w:r w:rsidRPr="00B74A65">
        <w:rPr>
          <w:rFonts w:ascii="Times New Roman" w:hAnsi="Times New Roman"/>
          <w:szCs w:val="24"/>
        </w:rPr>
        <w:t>som också har ansvar för instruktion och information om hur de ska användas.</w:t>
      </w:r>
      <w:r>
        <w:rPr>
          <w:rFonts w:ascii="Times New Roman" w:hAnsi="Times New Roman"/>
          <w:szCs w:val="24"/>
        </w:rPr>
        <w:t xml:space="preserve"> </w:t>
      </w:r>
      <w:r w:rsidRPr="004B3521">
        <w:rPr>
          <w:rFonts w:ascii="Times New Roman" w:hAnsi="Times New Roman"/>
          <w:szCs w:val="24"/>
        </w:rPr>
        <w:t xml:space="preserve">Medicintekniska produkter som används i verksamheten och som kommunen är ansvarig för är bland annat </w:t>
      </w:r>
      <w:proofErr w:type="spellStart"/>
      <w:r w:rsidRPr="004B3521">
        <w:rPr>
          <w:rFonts w:ascii="Times New Roman" w:hAnsi="Times New Roman"/>
          <w:szCs w:val="24"/>
        </w:rPr>
        <w:t>personlyftar</w:t>
      </w:r>
      <w:proofErr w:type="spellEnd"/>
      <w:r w:rsidRPr="004B3521">
        <w:rPr>
          <w:rFonts w:ascii="Times New Roman" w:hAnsi="Times New Roman"/>
          <w:szCs w:val="24"/>
        </w:rPr>
        <w:t xml:space="preserve">, </w:t>
      </w:r>
      <w:proofErr w:type="spellStart"/>
      <w:r w:rsidRPr="004B3521">
        <w:rPr>
          <w:rFonts w:ascii="Times New Roman" w:hAnsi="Times New Roman"/>
          <w:szCs w:val="24"/>
        </w:rPr>
        <w:t>vårdsängar</w:t>
      </w:r>
      <w:proofErr w:type="spellEnd"/>
      <w:r w:rsidRPr="004B3521">
        <w:rPr>
          <w:rFonts w:ascii="Times New Roman" w:hAnsi="Times New Roman"/>
          <w:szCs w:val="24"/>
        </w:rPr>
        <w:t>, överförflyttningsplat</w:t>
      </w:r>
      <w:r w:rsidR="00A71616">
        <w:rPr>
          <w:rFonts w:ascii="Times New Roman" w:hAnsi="Times New Roman"/>
          <w:szCs w:val="24"/>
        </w:rPr>
        <w:t>tformar och sondmatningspumpar.</w:t>
      </w:r>
      <w:r w:rsidRPr="004B3521">
        <w:rPr>
          <w:rFonts w:ascii="Times New Roman" w:hAnsi="Times New Roman"/>
          <w:szCs w:val="24"/>
        </w:rPr>
        <w:t xml:space="preserve"> Dessa ska användas och hanteras på rätt sätt, på rätt indikation och av instruerad/utbildad personal.</w:t>
      </w:r>
      <w:r>
        <w:rPr>
          <w:rFonts w:ascii="Times New Roman" w:hAnsi="Times New Roman"/>
          <w:szCs w:val="24"/>
        </w:rPr>
        <w:t xml:space="preserve"> Förutom den instruktion som arbetsterapeut och sjuksköterska är ansvariga för så är det enhetschefens ansvar att se till att all personal samt nyanställda </w:t>
      </w:r>
      <w:r w:rsidRPr="00B74A65">
        <w:rPr>
          <w:rFonts w:ascii="Times New Roman" w:hAnsi="Times New Roman"/>
          <w:szCs w:val="24"/>
        </w:rPr>
        <w:t>personal får den utbildning som krävs för att hantera de aktuella hjälpmedel som finns på enheten</w:t>
      </w:r>
      <w:r>
        <w:rPr>
          <w:sz w:val="22"/>
          <w:szCs w:val="22"/>
        </w:rPr>
        <w:t xml:space="preserve">. </w:t>
      </w:r>
    </w:p>
    <w:p w:rsidR="007B1B6D" w:rsidRPr="00A71616" w:rsidRDefault="007B1B6D" w:rsidP="00A71616">
      <w:pPr>
        <w:rPr>
          <w:rFonts w:asciiTheme="majorHAnsi" w:hAnsiTheme="majorHAnsi" w:cstheme="majorHAnsi"/>
          <w:b/>
          <w:szCs w:val="24"/>
        </w:rPr>
      </w:pPr>
      <w:r w:rsidRPr="00A71616">
        <w:rPr>
          <w:rFonts w:asciiTheme="majorHAnsi" w:hAnsiTheme="majorHAnsi" w:cstheme="majorHAnsi"/>
          <w:b/>
          <w:szCs w:val="24"/>
        </w:rPr>
        <w:t xml:space="preserve">Besiktning av omvårdnadshjälpmedel </w:t>
      </w:r>
    </w:p>
    <w:p w:rsidR="007B1B6D" w:rsidRDefault="007B1B6D" w:rsidP="00A71616">
      <w:pPr>
        <w:pStyle w:val="Brdtext"/>
        <w:rPr>
          <w:rFonts w:ascii="Times New Roman" w:hAnsi="Times New Roman"/>
        </w:rPr>
      </w:pPr>
      <w:r w:rsidRPr="000127C6">
        <w:rPr>
          <w:rFonts w:ascii="Times New Roman" w:hAnsi="Times New Roman"/>
        </w:rPr>
        <w:t>Förebyggande underhåll, rekonditionering, utrangering, service och besiktningar innebär patient</w:t>
      </w:r>
      <w:r>
        <w:rPr>
          <w:rFonts w:ascii="Times New Roman" w:hAnsi="Times New Roman"/>
        </w:rPr>
        <w:t>-</w:t>
      </w:r>
      <w:r w:rsidRPr="000127C6">
        <w:rPr>
          <w:rFonts w:ascii="Times New Roman" w:hAnsi="Times New Roman"/>
        </w:rPr>
        <w:t xml:space="preserve"> och driftsäkerhet och kostnadseffektivitet. Detta görs av kommunens hjälpmedelstekniker. Under </w:t>
      </w:r>
      <w:r w:rsidRPr="000420EE">
        <w:rPr>
          <w:rFonts w:ascii="Times New Roman" w:hAnsi="Times New Roman"/>
        </w:rPr>
        <w:t>några</w:t>
      </w:r>
      <w:r w:rsidRPr="000127C6">
        <w:rPr>
          <w:rFonts w:ascii="Times New Roman" w:hAnsi="Times New Roman"/>
        </w:rPr>
        <w:t xml:space="preserve"> år har även personal från kommunens arbetsmarknadsenhet funnits som stöd vid rengöring av hjälpmedlen. </w:t>
      </w:r>
    </w:p>
    <w:p w:rsidR="007B1B6D" w:rsidRPr="000420EE" w:rsidRDefault="007B1B6D" w:rsidP="00A71616">
      <w:pPr>
        <w:pStyle w:val="Brdtext"/>
        <w:rPr>
          <w:rFonts w:ascii="Times New Roman" w:hAnsi="Times New Roman"/>
        </w:rPr>
      </w:pPr>
      <w:proofErr w:type="spellStart"/>
      <w:r w:rsidRPr="00612524">
        <w:rPr>
          <w:rFonts w:ascii="Times New Roman" w:hAnsi="Times New Roman"/>
        </w:rPr>
        <w:t>Personlyftar</w:t>
      </w:r>
      <w:proofErr w:type="spellEnd"/>
      <w:r w:rsidRPr="00612524">
        <w:rPr>
          <w:rFonts w:ascii="Times New Roman" w:hAnsi="Times New Roman"/>
        </w:rPr>
        <w:t xml:space="preserve"> ska besiktigas en gång per år.</w:t>
      </w:r>
      <w:r w:rsidRPr="00CE571B">
        <w:t xml:space="preserve"> </w:t>
      </w:r>
      <w:r>
        <w:rPr>
          <w:rFonts w:ascii="Times New Roman" w:hAnsi="Times New Roman"/>
        </w:rPr>
        <w:t xml:space="preserve">Under </w:t>
      </w:r>
      <w:r w:rsidRPr="000420EE">
        <w:rPr>
          <w:rFonts w:ascii="Times New Roman" w:hAnsi="Times New Roman"/>
        </w:rPr>
        <w:t>2022</w:t>
      </w:r>
      <w:r>
        <w:rPr>
          <w:rFonts w:ascii="Times New Roman" w:hAnsi="Times New Roman"/>
        </w:rPr>
        <w:t xml:space="preserve"> blev inte alla </w:t>
      </w:r>
      <w:proofErr w:type="spellStart"/>
      <w:r>
        <w:rPr>
          <w:rFonts w:ascii="Times New Roman" w:hAnsi="Times New Roman"/>
        </w:rPr>
        <w:t>lyftar</w:t>
      </w:r>
      <w:proofErr w:type="spellEnd"/>
      <w:r>
        <w:rPr>
          <w:rFonts w:ascii="Times New Roman" w:hAnsi="Times New Roman"/>
        </w:rPr>
        <w:t xml:space="preserve"> besiktade </w:t>
      </w:r>
      <w:r w:rsidRPr="000420EE">
        <w:rPr>
          <w:rFonts w:ascii="Times New Roman" w:hAnsi="Times New Roman"/>
        </w:rPr>
        <w:t xml:space="preserve">men hjälpmedelstekniker har en plan för att bli färdig med detta arbete under början av 2023. </w:t>
      </w:r>
      <w:r>
        <w:rPr>
          <w:rFonts w:ascii="Times New Roman" w:hAnsi="Times New Roman"/>
          <w:szCs w:val="24"/>
        </w:rPr>
        <w:t xml:space="preserve">Det saknas korrekt uppdaterade siffror på antal omvårdnadshjälpmedel som finns i våra verksamheter varför det heller inte går att säga hur stor andel som inte är besiktade. </w:t>
      </w:r>
      <w:r w:rsidRPr="000420EE">
        <w:rPr>
          <w:rFonts w:ascii="Times New Roman" w:hAnsi="Times New Roman"/>
          <w:szCs w:val="24"/>
        </w:rPr>
        <w:t xml:space="preserve">Detta gäller även för </w:t>
      </w:r>
      <w:proofErr w:type="spellStart"/>
      <w:r w:rsidRPr="000420EE">
        <w:rPr>
          <w:rFonts w:ascii="Times New Roman" w:hAnsi="Times New Roman"/>
        </w:rPr>
        <w:t>vårdsängar</w:t>
      </w:r>
      <w:proofErr w:type="spellEnd"/>
      <w:r w:rsidRPr="000420EE">
        <w:rPr>
          <w:rFonts w:ascii="Times New Roman" w:hAnsi="Times New Roman"/>
        </w:rPr>
        <w:t xml:space="preserve"> som ska kontrolleras och genomgå en service vart annat år, endast nyinköpta sängar har besiktigats under 2022. Inventering av hjälpmedel som kräver regelbunden besiktning ska enligt hjälpmedelstekniker göras under första kvartalet 2023 så att han därefter kan göra besiktningar enligt de tidsintervall som krävs.</w:t>
      </w:r>
    </w:p>
    <w:p w:rsidR="007B1B6D" w:rsidRDefault="007B1B6D" w:rsidP="00A71616"/>
    <w:p w:rsidR="007B1B6D" w:rsidRPr="000420EE" w:rsidRDefault="007B1B6D" w:rsidP="00A71616">
      <w:pPr>
        <w:rPr>
          <w:rFonts w:ascii="Times New Roman" w:hAnsi="Times New Roman"/>
        </w:rPr>
      </w:pPr>
      <w:r w:rsidRPr="000420EE">
        <w:rPr>
          <w:rFonts w:ascii="Times New Roman" w:hAnsi="Times New Roman"/>
        </w:rPr>
        <w:t xml:space="preserve">Periodisk besiktning av lyftselar ska ske var 6:e månad och dokumenteras enligt anvisningar. Detta görs av arbetsterapeut och har genomförts på de allra flesta lyftselar under året. </w:t>
      </w:r>
    </w:p>
    <w:p w:rsidR="007B1B6D" w:rsidRDefault="007B1B6D" w:rsidP="00A71616"/>
    <w:p w:rsidR="007B1B6D" w:rsidRPr="007347CE" w:rsidRDefault="007347CE" w:rsidP="00A71616">
      <w:pPr>
        <w:rPr>
          <w:rFonts w:ascii="Times New Roman" w:hAnsi="Times New Roman"/>
          <w:b/>
        </w:rPr>
      </w:pPr>
      <w:r>
        <w:rPr>
          <w:rFonts w:ascii="Times New Roman" w:hAnsi="Times New Roman"/>
          <w:b/>
        </w:rPr>
        <w:t xml:space="preserve">Analys: </w:t>
      </w:r>
      <w:r w:rsidR="007B1B6D">
        <w:rPr>
          <w:rFonts w:ascii="Times New Roman" w:hAnsi="Times New Roman"/>
        </w:rPr>
        <w:t xml:space="preserve">Degerfors kommun genomför inte </w:t>
      </w:r>
      <w:r w:rsidR="007B1B6D" w:rsidRPr="00E51528">
        <w:rPr>
          <w:rFonts w:ascii="Times New Roman" w:hAnsi="Times New Roman"/>
        </w:rPr>
        <w:t>fullt</w:t>
      </w:r>
      <w:r w:rsidR="007B1B6D">
        <w:rPr>
          <w:rFonts w:ascii="Times New Roman" w:hAnsi="Times New Roman"/>
        </w:rPr>
        <w:t xml:space="preserve"> ut de </w:t>
      </w:r>
      <w:r w:rsidR="007B1B6D" w:rsidRPr="00E31921">
        <w:rPr>
          <w:rFonts w:ascii="Times New Roman" w:hAnsi="Times New Roman"/>
        </w:rPr>
        <w:t xml:space="preserve">besiktningar och kontroller som krävs enligt </w:t>
      </w:r>
      <w:r>
        <w:rPr>
          <w:rFonts w:ascii="Times New Roman" w:hAnsi="Times New Roman"/>
        </w:rPr>
        <w:t>de direktiv som finns</w:t>
      </w:r>
      <w:r w:rsidR="007B1B6D">
        <w:rPr>
          <w:rFonts w:ascii="Times New Roman" w:hAnsi="Times New Roman"/>
        </w:rPr>
        <w:t xml:space="preserve">. </w:t>
      </w:r>
      <w:r w:rsidR="007B1B6D" w:rsidRPr="00E31921">
        <w:rPr>
          <w:rFonts w:ascii="Times New Roman" w:hAnsi="Times New Roman"/>
        </w:rPr>
        <w:t xml:space="preserve">För att </w:t>
      </w:r>
      <w:r w:rsidR="007B1B6D">
        <w:rPr>
          <w:rFonts w:ascii="Times New Roman" w:hAnsi="Times New Roman"/>
        </w:rPr>
        <w:t>säkerställa att de medicintekniska produkter vi erbjuder de enskilda är av god kvalitet</w:t>
      </w:r>
      <w:r w:rsidR="007B1B6D" w:rsidRPr="00E31921">
        <w:rPr>
          <w:rFonts w:ascii="Times New Roman" w:hAnsi="Times New Roman"/>
        </w:rPr>
        <w:t xml:space="preserve"> </w:t>
      </w:r>
      <w:r w:rsidR="007B1B6D">
        <w:rPr>
          <w:rFonts w:ascii="Times New Roman" w:hAnsi="Times New Roman"/>
        </w:rPr>
        <w:t>behöver besiktningar och kontroller</w:t>
      </w:r>
      <w:r w:rsidR="007B1B6D" w:rsidRPr="00681704">
        <w:rPr>
          <w:rFonts w:ascii="Times New Roman" w:hAnsi="Times New Roman"/>
        </w:rPr>
        <w:t xml:space="preserve"> </w:t>
      </w:r>
      <w:r w:rsidR="007B1B6D">
        <w:rPr>
          <w:rFonts w:ascii="Times New Roman" w:hAnsi="Times New Roman"/>
        </w:rPr>
        <w:t xml:space="preserve">utföras regelbundet. </w:t>
      </w:r>
    </w:p>
    <w:p w:rsidR="007B1B6D" w:rsidRDefault="007B1B6D" w:rsidP="00A71616">
      <w:pPr>
        <w:rPr>
          <w:rFonts w:ascii="Times New Roman" w:hAnsi="Times New Roman"/>
        </w:rPr>
      </w:pPr>
    </w:p>
    <w:p w:rsidR="007347CE" w:rsidRPr="00261656" w:rsidRDefault="007347CE" w:rsidP="00261656">
      <w:pPr>
        <w:rPr>
          <w:rFonts w:ascii="Times New Roman" w:hAnsi="Times New Roman"/>
          <w:b/>
          <w:szCs w:val="24"/>
        </w:rPr>
      </w:pPr>
      <w:r>
        <w:rPr>
          <w:rFonts w:ascii="Times New Roman" w:hAnsi="Times New Roman"/>
          <w:b/>
          <w:szCs w:val="24"/>
        </w:rPr>
        <w:lastRenderedPageBreak/>
        <w:t xml:space="preserve">Förbättringsförslag: </w:t>
      </w:r>
      <w:r w:rsidR="007B1B6D" w:rsidRPr="002833E2">
        <w:rPr>
          <w:rFonts w:ascii="Times New Roman" w:hAnsi="Times New Roman"/>
          <w:szCs w:val="24"/>
        </w:rPr>
        <w:t xml:space="preserve">Under </w:t>
      </w:r>
      <w:r w:rsidR="007B1B6D" w:rsidRPr="00DC39E3">
        <w:rPr>
          <w:rFonts w:ascii="Times New Roman" w:hAnsi="Times New Roman"/>
          <w:szCs w:val="24"/>
        </w:rPr>
        <w:t>2023</w:t>
      </w:r>
      <w:r w:rsidR="007B1B6D" w:rsidRPr="002833E2">
        <w:rPr>
          <w:rFonts w:ascii="Times New Roman" w:hAnsi="Times New Roman"/>
          <w:szCs w:val="24"/>
        </w:rPr>
        <w:t xml:space="preserve"> behöver det ses över om listan på</w:t>
      </w:r>
      <w:r w:rsidR="007B1B6D">
        <w:rPr>
          <w:rFonts w:ascii="Times New Roman" w:hAnsi="Times New Roman"/>
          <w:szCs w:val="24"/>
        </w:rPr>
        <w:t xml:space="preserve"> hjälpmedelsombud är aktuell</w:t>
      </w:r>
      <w:r>
        <w:rPr>
          <w:rFonts w:ascii="Times New Roman" w:hAnsi="Times New Roman"/>
          <w:szCs w:val="24"/>
        </w:rPr>
        <w:t>.</w:t>
      </w:r>
      <w:r w:rsidR="007B1B6D">
        <w:rPr>
          <w:rFonts w:ascii="Times New Roman" w:hAnsi="Times New Roman"/>
          <w:szCs w:val="24"/>
        </w:rPr>
        <w:t xml:space="preserve"> </w:t>
      </w:r>
      <w:r w:rsidR="007B1B6D">
        <w:rPr>
          <w:rFonts w:ascii="Times New Roman" w:hAnsi="Times New Roman"/>
        </w:rPr>
        <w:t>Gällande besiktning och kontroller av omvårdnadshjälpmedel behöver det säkras upp att detta utförs</w:t>
      </w:r>
      <w:r w:rsidR="007B1B6D" w:rsidRPr="00681704">
        <w:rPr>
          <w:rFonts w:ascii="Times New Roman" w:hAnsi="Times New Roman"/>
        </w:rPr>
        <w:t>. Det finns behov</w:t>
      </w:r>
      <w:r w:rsidR="007B1B6D">
        <w:rPr>
          <w:rFonts w:ascii="Times New Roman" w:hAnsi="Times New Roman"/>
        </w:rPr>
        <w:t xml:space="preserve"> av</w:t>
      </w:r>
      <w:r w:rsidR="007B1B6D" w:rsidRPr="00681704">
        <w:rPr>
          <w:rFonts w:ascii="Times New Roman" w:hAnsi="Times New Roman"/>
        </w:rPr>
        <w:t xml:space="preserve"> att en</w:t>
      </w:r>
      <w:r w:rsidR="007B1B6D">
        <w:rPr>
          <w:rFonts w:ascii="Times New Roman" w:hAnsi="Times New Roman"/>
        </w:rPr>
        <w:t xml:space="preserve"> översyn görs kring</w:t>
      </w:r>
      <w:r w:rsidR="007B1B6D" w:rsidRPr="00681704">
        <w:rPr>
          <w:rFonts w:ascii="Times New Roman" w:hAnsi="Times New Roman"/>
        </w:rPr>
        <w:t xml:space="preserve"> kompetens, personalresurser och tekniska förutsättningar för att säkra hantering av omvårdnadshjälpmedel i Degerfors kommun. Det behövs även under året göras en inventering av bland annat</w:t>
      </w:r>
      <w:r w:rsidR="007B1B6D">
        <w:rPr>
          <w:rFonts w:ascii="Times New Roman" w:hAnsi="Times New Roman"/>
        </w:rPr>
        <w:t xml:space="preserve"> </w:t>
      </w:r>
      <w:proofErr w:type="spellStart"/>
      <w:r w:rsidR="007B1B6D">
        <w:rPr>
          <w:rFonts w:ascii="Times New Roman" w:hAnsi="Times New Roman"/>
        </w:rPr>
        <w:t>vårdsängar</w:t>
      </w:r>
      <w:proofErr w:type="spellEnd"/>
      <w:r w:rsidR="007B1B6D">
        <w:rPr>
          <w:rFonts w:ascii="Times New Roman" w:hAnsi="Times New Roman"/>
        </w:rPr>
        <w:t xml:space="preserve"> och </w:t>
      </w:r>
      <w:proofErr w:type="spellStart"/>
      <w:r w:rsidR="007B1B6D">
        <w:rPr>
          <w:rFonts w:ascii="Times New Roman" w:hAnsi="Times New Roman"/>
        </w:rPr>
        <w:t>taklyftar</w:t>
      </w:r>
      <w:proofErr w:type="spellEnd"/>
      <w:r w:rsidR="007B1B6D">
        <w:rPr>
          <w:rFonts w:ascii="Times New Roman" w:hAnsi="Times New Roman"/>
        </w:rPr>
        <w:t xml:space="preserve"> för att kunna följa och spåra dessa samt för att se vilka som behöver besiktas och när</w:t>
      </w:r>
      <w:r w:rsidR="007B1B6D" w:rsidRPr="00E51528">
        <w:rPr>
          <w:rFonts w:ascii="Times New Roman" w:hAnsi="Times New Roman"/>
        </w:rPr>
        <w:t>. Förskrivarna behöver också bli bättre på att förskriva individmärkta omvårdnadshjälpmedel på person i hjälpmedelsmodulen så att listorna hålls uppdaterade hela tiden.</w:t>
      </w:r>
      <w:bookmarkStart w:id="61" w:name="_Toc476548850"/>
      <w:bookmarkStart w:id="62" w:name="_Toc476548851"/>
      <w:bookmarkStart w:id="63" w:name="_Toc476548852"/>
      <w:bookmarkStart w:id="64" w:name="_Toc476548855"/>
      <w:bookmarkStart w:id="65" w:name="_Toc476548846"/>
      <w:bookmarkStart w:id="66" w:name="_Toc33013221"/>
      <w:bookmarkEnd w:id="61"/>
      <w:bookmarkEnd w:id="62"/>
      <w:bookmarkEnd w:id="63"/>
      <w:bookmarkEnd w:id="64"/>
    </w:p>
    <w:p w:rsidR="00857443" w:rsidRPr="00FE64C5" w:rsidRDefault="007347CE" w:rsidP="00A71616">
      <w:pPr>
        <w:pStyle w:val="Rubrik1"/>
      </w:pPr>
      <w:bookmarkStart w:id="67" w:name="_Toc129251248"/>
      <w:r>
        <w:t>10</w:t>
      </w:r>
      <w:r w:rsidR="00961451">
        <w:t>.</w:t>
      </w:r>
      <w:r w:rsidR="000420EE">
        <w:t xml:space="preserve"> </w:t>
      </w:r>
      <w:r w:rsidR="00857443">
        <w:t>Riskanalys</w:t>
      </w:r>
      <w:bookmarkEnd w:id="67"/>
    </w:p>
    <w:p w:rsidR="00857443" w:rsidRPr="007D4853" w:rsidRDefault="00857443" w:rsidP="00857443">
      <w:pPr>
        <w:spacing w:before="60" w:after="60"/>
        <w:textAlignment w:val="baseline"/>
      </w:pPr>
      <w:r w:rsidRPr="007D4853">
        <w:rPr>
          <w:rFonts w:ascii="Times" w:hAnsi="Times"/>
          <w:i/>
          <w:sz w:val="22"/>
          <w:szCs w:val="24"/>
        </w:rPr>
        <w:t>SOSFS: 2011:9, 5 kap. 1 §</w:t>
      </w:r>
    </w:p>
    <w:p w:rsidR="00F20070" w:rsidRDefault="00F20070" w:rsidP="00F20070">
      <w:pPr>
        <w:spacing w:before="60" w:after="60"/>
        <w:textAlignment w:val="baseline"/>
        <w:rPr>
          <w:rFonts w:ascii="Times New Roman" w:hAnsi="Times New Roman"/>
          <w:sz w:val="22"/>
          <w:szCs w:val="24"/>
        </w:rPr>
      </w:pPr>
      <w:r w:rsidRPr="00D405FE">
        <w:rPr>
          <w:rFonts w:ascii="Times New Roman" w:hAnsi="Times New Roman"/>
        </w:rPr>
        <w:t>Riskbedömningar ska göras i verksamheten för att bedöma förändringar och arbetssätt och dess konsekvens.</w:t>
      </w:r>
      <w:r>
        <w:t xml:space="preserve"> </w:t>
      </w:r>
      <w:r>
        <w:rPr>
          <w:rFonts w:ascii="Times New Roman" w:hAnsi="Times New Roman"/>
          <w:szCs w:val="24"/>
        </w:rPr>
        <w:t xml:space="preserve">Syftet är att förebygga och minska risker i verksamheten och därmed bidra till att en god kvalitet kan upprätthållas eller förbättras. Övergripande ansvar för rutinen har områdeschefen. </w:t>
      </w:r>
    </w:p>
    <w:p w:rsidR="00F20070" w:rsidRDefault="00F20070" w:rsidP="00F20070">
      <w:pPr>
        <w:pStyle w:val="BodyText"/>
        <w:widowControl w:val="0"/>
      </w:pPr>
      <w:r>
        <w:t>Rutin för riskanalyser (riskbedömning), det vill säga hur vi fortlöpande bedömer om det finns risk för att händelser skulle kunna inträffa som kan medföra brister i verksamheten, finns idag på det gemensamma intranätet.</w:t>
      </w:r>
    </w:p>
    <w:p w:rsidR="00F20070" w:rsidRDefault="00F20070" w:rsidP="00F20070">
      <w:pPr>
        <w:spacing w:before="60" w:after="60"/>
        <w:textAlignment w:val="baseline"/>
        <w:rPr>
          <w:rFonts w:ascii="Times New Roman" w:hAnsi="Times New Roman"/>
          <w:szCs w:val="24"/>
        </w:rPr>
      </w:pPr>
      <w:r>
        <w:rPr>
          <w:rFonts w:ascii="Times New Roman" w:hAnsi="Times New Roman"/>
          <w:szCs w:val="24"/>
        </w:rPr>
        <w:t>Riskanalyser ska utföras löpande i verksamheten vid förändrat arbetssätt. Risk- och händelseanalyser görs också i teamet vid allvarligare händelser samt vid Lex Maria och Lex Sarah utredningar.</w:t>
      </w:r>
    </w:p>
    <w:p w:rsidR="00766D4B" w:rsidRPr="00D405FE" w:rsidRDefault="008719AA" w:rsidP="00D405FE">
      <w:pPr>
        <w:spacing w:before="60" w:after="60"/>
        <w:textAlignment w:val="baseline"/>
        <w:rPr>
          <w:rFonts w:ascii="Times New Roman" w:hAnsi="Times New Roman"/>
          <w:szCs w:val="24"/>
        </w:rPr>
      </w:pPr>
      <w:r>
        <w:rPr>
          <w:rFonts w:ascii="Times New Roman" w:hAnsi="Times New Roman"/>
          <w:szCs w:val="24"/>
        </w:rPr>
        <w:t>Att göra riskanalyser</w:t>
      </w:r>
      <w:r w:rsidR="00857443" w:rsidRPr="007D4853">
        <w:rPr>
          <w:rFonts w:ascii="Times New Roman" w:hAnsi="Times New Roman"/>
          <w:szCs w:val="24"/>
        </w:rPr>
        <w:t xml:space="preserve"> </w:t>
      </w:r>
      <w:r>
        <w:rPr>
          <w:rFonts w:ascii="Times New Roman" w:hAnsi="Times New Roman"/>
          <w:szCs w:val="24"/>
        </w:rPr>
        <w:t xml:space="preserve">samt ta fram handlingsplaner </w:t>
      </w:r>
      <w:r w:rsidR="00857443" w:rsidRPr="007D4853">
        <w:rPr>
          <w:rFonts w:ascii="Times New Roman" w:hAnsi="Times New Roman"/>
          <w:szCs w:val="24"/>
        </w:rPr>
        <w:t>är något som vi inom våra verksamheter behö</w:t>
      </w:r>
      <w:r w:rsidR="00857443">
        <w:rPr>
          <w:rFonts w:ascii="Times New Roman" w:hAnsi="Times New Roman"/>
          <w:szCs w:val="24"/>
        </w:rPr>
        <w:t>ver bli bättre</w:t>
      </w:r>
      <w:r w:rsidR="00857443" w:rsidRPr="007D4853">
        <w:rPr>
          <w:rFonts w:ascii="Times New Roman" w:hAnsi="Times New Roman"/>
          <w:szCs w:val="24"/>
        </w:rPr>
        <w:t xml:space="preserve"> på för att förebygga och m</w:t>
      </w:r>
      <w:r>
        <w:rPr>
          <w:rFonts w:ascii="Times New Roman" w:hAnsi="Times New Roman"/>
          <w:szCs w:val="24"/>
        </w:rPr>
        <w:t>inska risker</w:t>
      </w:r>
      <w:r w:rsidR="00857443" w:rsidRPr="007D4853">
        <w:rPr>
          <w:rFonts w:ascii="Times New Roman" w:hAnsi="Times New Roman"/>
          <w:szCs w:val="24"/>
        </w:rPr>
        <w:t xml:space="preserve">. </w:t>
      </w:r>
      <w:bookmarkEnd w:id="65"/>
      <w:bookmarkEnd w:id="66"/>
    </w:p>
    <w:p w:rsidR="001A3D58" w:rsidRDefault="000420EE" w:rsidP="000420EE">
      <w:pPr>
        <w:pStyle w:val="Rubrik1"/>
      </w:pPr>
      <w:bookmarkStart w:id="68" w:name="_Toc476548856"/>
      <w:bookmarkStart w:id="69" w:name="_Toc126849189"/>
      <w:bookmarkStart w:id="70" w:name="_Toc129251249"/>
      <w:bookmarkEnd w:id="68"/>
      <w:r>
        <w:t>1</w:t>
      </w:r>
      <w:r w:rsidR="007347CE">
        <w:t>1</w:t>
      </w:r>
      <w:r w:rsidR="00961451">
        <w:t>.</w:t>
      </w:r>
      <w:r>
        <w:t xml:space="preserve"> </w:t>
      </w:r>
      <w:r w:rsidR="001A3D58">
        <w:t>Hälso- och sjukvårdspersonalens rapporteringsskyldighet</w:t>
      </w:r>
      <w:bookmarkEnd w:id="69"/>
      <w:bookmarkEnd w:id="70"/>
      <w:r w:rsidR="001A3D58">
        <w:t xml:space="preserve"> </w:t>
      </w:r>
    </w:p>
    <w:p w:rsidR="001A3D58" w:rsidRDefault="001A3D58" w:rsidP="001A3D58">
      <w:pPr>
        <w:pStyle w:val="BodyText"/>
        <w:widowControl w:val="0"/>
        <w:rPr>
          <w:i/>
          <w:iCs/>
          <w:color w:val="auto"/>
        </w:rPr>
      </w:pPr>
      <w:r>
        <w:rPr>
          <w:i/>
          <w:iCs/>
          <w:color w:val="auto"/>
        </w:rPr>
        <w:t>PSL 2010:659, 6 kap. 4 §</w:t>
      </w:r>
      <w:r>
        <w:rPr>
          <w:b/>
          <w:i/>
          <w:iCs/>
          <w:color w:val="auto"/>
        </w:rPr>
        <w:t xml:space="preserve"> </w:t>
      </w:r>
      <w:r>
        <w:rPr>
          <w:bCs/>
          <w:i/>
          <w:iCs/>
          <w:color w:val="auto"/>
        </w:rPr>
        <w:t xml:space="preserve">och </w:t>
      </w:r>
      <w:r>
        <w:rPr>
          <w:i/>
          <w:iCs/>
          <w:color w:val="auto"/>
        </w:rPr>
        <w:t>SOSFS 2011:9 5 kap. 5 §, 7 kap. 2 § p 5</w:t>
      </w:r>
    </w:p>
    <w:p w:rsidR="00F34A21" w:rsidRDefault="00D405FE" w:rsidP="001A3D58">
      <w:pPr>
        <w:pStyle w:val="BodyText"/>
        <w:widowControl w:val="0"/>
        <w:rPr>
          <w:b/>
        </w:rPr>
      </w:pPr>
      <w:r>
        <w:rPr>
          <w:b/>
        </w:rPr>
        <w:t xml:space="preserve"> </w:t>
      </w:r>
    </w:p>
    <w:p w:rsidR="001A3D58" w:rsidRPr="00D405FE" w:rsidRDefault="00D405FE" w:rsidP="000420EE">
      <w:pPr>
        <w:pStyle w:val="Rubrik2"/>
      </w:pPr>
      <w:bookmarkStart w:id="71" w:name="_Toc129251250"/>
      <w:r w:rsidRPr="00D405FE">
        <w:t>1</w:t>
      </w:r>
      <w:r w:rsidR="007347CE">
        <w:t>1</w:t>
      </w:r>
      <w:r w:rsidRPr="00D405FE">
        <w:t xml:space="preserve">.1 </w:t>
      </w:r>
      <w:r w:rsidR="001A3D58" w:rsidRPr="00D405FE">
        <w:t>Avvikelser</w:t>
      </w:r>
      <w:bookmarkEnd w:id="71"/>
    </w:p>
    <w:p w:rsidR="001A3D58" w:rsidRDefault="001A3D58" w:rsidP="00D405FE">
      <w:pPr>
        <w:pStyle w:val="BodyText"/>
        <w:widowControl w:val="0"/>
        <w:spacing w:line="276" w:lineRule="auto"/>
        <w:rPr>
          <w:color w:val="auto"/>
        </w:rPr>
      </w:pPr>
      <w:r>
        <w:rPr>
          <w:shd w:val="clear" w:color="auto" w:fill="FFFFFF"/>
        </w:rPr>
        <w:t xml:space="preserve">Hälso- och sjukvårdspersonal är skyldig till att rapportera risker för vårdskador samt händelser som har medfört eller hade kunnat medföra en vårdskada. </w:t>
      </w:r>
      <w:r>
        <w:t xml:space="preserve">Rapportering av avvikelser gör personalen direkt i journalsystemet Treserva. </w:t>
      </w:r>
      <w:r w:rsidR="008719AA">
        <w:t>R</w:t>
      </w:r>
      <w:r>
        <w:t>apportering</w:t>
      </w:r>
      <w:r w:rsidR="008719AA">
        <w:t>en går</w:t>
      </w:r>
      <w:r>
        <w:t xml:space="preserve"> till ansvariga chefer, sjukskötersko</w:t>
      </w:r>
      <w:r w:rsidR="008719AA">
        <w:t>r och arbetsterapeuter för</w:t>
      </w:r>
      <w:r>
        <w:t xml:space="preserve"> h</w:t>
      </w:r>
      <w:r w:rsidR="008719AA">
        <w:t>antering i teamet. Avvikelseanalysen</w:t>
      </w:r>
      <w:r>
        <w:t xml:space="preserve"> </w:t>
      </w:r>
      <w:r w:rsidR="008719AA">
        <w:rPr>
          <w:color w:val="auto"/>
        </w:rPr>
        <w:t xml:space="preserve">ska ske i teamet och uppföljningen av </w:t>
      </w:r>
      <w:r w:rsidR="008719AA" w:rsidRPr="007D4853">
        <w:t>avvik</w:t>
      </w:r>
      <w:r w:rsidR="008719AA">
        <w:t xml:space="preserve">elser ska göras på </w:t>
      </w:r>
      <w:proofErr w:type="spellStart"/>
      <w:r w:rsidR="008719AA">
        <w:t>teamträffar</w:t>
      </w:r>
      <w:proofErr w:type="spellEnd"/>
      <w:r w:rsidR="008719AA" w:rsidRPr="007D4853">
        <w:t>, APT och på chefernas ledningsmöten.</w:t>
      </w:r>
    </w:p>
    <w:p w:rsidR="001A3D58" w:rsidRDefault="001A3D58" w:rsidP="00D405FE">
      <w:pPr>
        <w:pStyle w:val="BodyText"/>
        <w:widowControl w:val="0"/>
        <w:spacing w:line="276" w:lineRule="auto"/>
      </w:pPr>
      <w:r>
        <w:t>Allvarl</w:t>
      </w:r>
      <w:r w:rsidR="008719AA">
        <w:t xml:space="preserve">igare händelser ska rapporteras </w:t>
      </w:r>
      <w:r>
        <w:t>till medicinskt ansvariga för vidare utredning och eventuell anmälan enligt Lex Maria (HSLF-FS 2017:41).</w:t>
      </w:r>
    </w:p>
    <w:p w:rsidR="008719AA" w:rsidRDefault="008719AA" w:rsidP="001A3D58">
      <w:pPr>
        <w:pStyle w:val="BodyText"/>
        <w:widowControl w:val="0"/>
      </w:pPr>
    </w:p>
    <w:p w:rsidR="008719AA" w:rsidRPr="000420EE" w:rsidRDefault="00786CEC" w:rsidP="000420EE">
      <w:pPr>
        <w:pStyle w:val="Rubrik2"/>
      </w:pPr>
      <w:r>
        <w:t xml:space="preserve"> </w:t>
      </w:r>
      <w:bookmarkStart w:id="72" w:name="_Toc129251251"/>
      <w:r w:rsidR="00D405FE" w:rsidRPr="000420EE">
        <w:t>1</w:t>
      </w:r>
      <w:r w:rsidR="007347CE">
        <w:t>1</w:t>
      </w:r>
      <w:r w:rsidR="00D405FE" w:rsidRPr="000420EE">
        <w:t xml:space="preserve">.2 </w:t>
      </w:r>
      <w:r w:rsidR="008719AA" w:rsidRPr="000420EE">
        <w:t>Lex Maria</w:t>
      </w:r>
      <w:bookmarkEnd w:id="72"/>
      <w:r w:rsidR="008719AA" w:rsidRPr="000420EE">
        <w:t xml:space="preserve"> </w:t>
      </w:r>
    </w:p>
    <w:p w:rsidR="008719AA" w:rsidRPr="00767BD7" w:rsidRDefault="008719AA" w:rsidP="008719AA">
      <w:pPr>
        <w:rPr>
          <w:rFonts w:ascii="Times New Roman" w:hAnsi="Times New Roman"/>
          <w:i/>
          <w:color w:val="FF0000"/>
          <w:szCs w:val="24"/>
        </w:rPr>
      </w:pPr>
      <w:r w:rsidRPr="00767BD7">
        <w:rPr>
          <w:rFonts w:ascii="Times New Roman" w:hAnsi="Times New Roman"/>
          <w:i/>
        </w:rPr>
        <w:t>HSLF-FS 2017:41</w:t>
      </w:r>
    </w:p>
    <w:p w:rsidR="008719AA" w:rsidRDefault="008719AA" w:rsidP="008719AA">
      <w:pPr>
        <w:rPr>
          <w:rFonts w:ascii="Times New Roman" w:hAnsi="Times New Roman"/>
        </w:rPr>
      </w:pPr>
      <w:r w:rsidRPr="001A7752">
        <w:rPr>
          <w:rFonts w:ascii="Times New Roman" w:hAnsi="Times New Roman"/>
        </w:rPr>
        <w:t>Föreskrifter om anmälan av händelser som har medfört eller hade kunnat medföra en allvarlig vårdskada (lex Maria)</w:t>
      </w:r>
      <w:r>
        <w:rPr>
          <w:rFonts w:ascii="Times New Roman" w:hAnsi="Times New Roman"/>
        </w:rPr>
        <w:t>.</w:t>
      </w:r>
    </w:p>
    <w:p w:rsidR="008719AA" w:rsidRDefault="008719AA" w:rsidP="008719AA">
      <w:pPr>
        <w:rPr>
          <w:rFonts w:ascii="Times New Roman" w:hAnsi="Times New Roman"/>
        </w:rPr>
      </w:pPr>
      <w:r>
        <w:rPr>
          <w:rFonts w:ascii="Times New Roman" w:hAnsi="Times New Roman"/>
        </w:rPr>
        <w:t xml:space="preserve">MAS och </w:t>
      </w:r>
      <w:proofErr w:type="gramStart"/>
      <w:r>
        <w:rPr>
          <w:rFonts w:ascii="Times New Roman" w:hAnsi="Times New Roman"/>
        </w:rPr>
        <w:t>MAR</w:t>
      </w:r>
      <w:proofErr w:type="gramEnd"/>
      <w:r>
        <w:rPr>
          <w:rFonts w:ascii="Times New Roman" w:hAnsi="Times New Roman"/>
        </w:rPr>
        <w:t xml:space="preserve"> utreder allvarliga händelser och beslutar om det ska anmälas till IVO, Inspektionen för vård- och omsorg som Lex Maria.</w:t>
      </w:r>
    </w:p>
    <w:p w:rsidR="001A3D58" w:rsidRDefault="001A3D58" w:rsidP="001A3D58">
      <w:pPr>
        <w:pStyle w:val="BodyText"/>
        <w:widowControl w:val="0"/>
      </w:pPr>
    </w:p>
    <w:p w:rsidR="001A3D58" w:rsidRPr="000420EE" w:rsidRDefault="00786CEC" w:rsidP="008B1E50">
      <w:pPr>
        <w:pStyle w:val="Rubrik2"/>
      </w:pPr>
      <w:bookmarkStart w:id="73" w:name="_Toc126849190"/>
      <w:bookmarkStart w:id="74" w:name="_Toc96976259"/>
      <w:bookmarkStart w:id="75" w:name="_Toc63673865"/>
      <w:r>
        <w:t xml:space="preserve"> </w:t>
      </w:r>
      <w:bookmarkStart w:id="76" w:name="_Toc129251252"/>
      <w:r w:rsidRPr="000420EE">
        <w:t>1</w:t>
      </w:r>
      <w:r w:rsidR="007347CE">
        <w:t>1</w:t>
      </w:r>
      <w:r w:rsidRPr="000420EE">
        <w:t>.</w:t>
      </w:r>
      <w:r w:rsidR="00D405FE" w:rsidRPr="000420EE">
        <w:t>3</w:t>
      </w:r>
      <w:r w:rsidRPr="000420EE">
        <w:t xml:space="preserve"> </w:t>
      </w:r>
      <w:r w:rsidR="001A3D58" w:rsidRPr="000420EE">
        <w:t>Klagomål och synpunkter</w:t>
      </w:r>
      <w:bookmarkEnd w:id="73"/>
      <w:bookmarkEnd w:id="74"/>
      <w:bookmarkEnd w:id="75"/>
      <w:bookmarkEnd w:id="76"/>
    </w:p>
    <w:p w:rsidR="001A3D58" w:rsidRDefault="001A3D58" w:rsidP="008B1E50">
      <w:pPr>
        <w:pStyle w:val="BodyText"/>
        <w:widowControl w:val="0"/>
        <w:spacing w:line="276" w:lineRule="auto"/>
        <w:rPr>
          <w:bCs/>
          <w:i/>
        </w:rPr>
      </w:pPr>
      <w:r>
        <w:rPr>
          <w:bCs/>
          <w:i/>
        </w:rPr>
        <w:t>SOSFS 2011:9, 5 kap. 3 §, 7 kap 2 § p 6</w:t>
      </w:r>
    </w:p>
    <w:p w:rsidR="008719AA" w:rsidRDefault="008719AA" w:rsidP="008B1E50">
      <w:pPr>
        <w:spacing w:before="60" w:after="60"/>
        <w:textAlignment w:val="baseline"/>
        <w:rPr>
          <w:rFonts w:ascii="Times New Roman" w:hAnsi="Times New Roman"/>
          <w:szCs w:val="24"/>
        </w:rPr>
      </w:pPr>
      <w:r w:rsidRPr="006C5B03">
        <w:rPr>
          <w:rFonts w:ascii="Times New Roman" w:hAnsi="Times New Roman"/>
          <w:szCs w:val="24"/>
        </w:rPr>
        <w:t xml:space="preserve">Klagomål och synpunkter tas emot direkt i verksamheten av personal, chefer och ibland genom telefonsamtal till MAS och </w:t>
      </w:r>
      <w:proofErr w:type="gramStart"/>
      <w:r w:rsidRPr="006C5B03">
        <w:rPr>
          <w:rFonts w:ascii="Times New Roman" w:hAnsi="Times New Roman"/>
          <w:szCs w:val="24"/>
        </w:rPr>
        <w:t>MAR</w:t>
      </w:r>
      <w:proofErr w:type="gramEnd"/>
      <w:r w:rsidRPr="006C5B03">
        <w:rPr>
          <w:rFonts w:ascii="Times New Roman" w:hAnsi="Times New Roman"/>
          <w:szCs w:val="24"/>
        </w:rPr>
        <w:t xml:space="preserve">. </w:t>
      </w:r>
      <w:r w:rsidR="001A3D58">
        <w:t xml:space="preserve"> </w:t>
      </w:r>
      <w:r w:rsidRPr="006C5B03">
        <w:rPr>
          <w:rFonts w:ascii="Times New Roman" w:hAnsi="Times New Roman"/>
          <w:szCs w:val="24"/>
        </w:rPr>
        <w:t>De</w:t>
      </w:r>
      <w:r>
        <w:rPr>
          <w:rFonts w:ascii="Times New Roman" w:hAnsi="Times New Roman"/>
          <w:szCs w:val="24"/>
        </w:rPr>
        <w:t>t</w:t>
      </w:r>
      <w:r w:rsidRPr="006C5B03">
        <w:rPr>
          <w:rFonts w:ascii="Times New Roman" w:hAnsi="Times New Roman"/>
          <w:szCs w:val="24"/>
        </w:rPr>
        <w:t xml:space="preserve"> kan också komma </w:t>
      </w:r>
      <w:r>
        <w:rPr>
          <w:rFonts w:ascii="Times New Roman" w:hAnsi="Times New Roman"/>
          <w:szCs w:val="24"/>
        </w:rPr>
        <w:t xml:space="preserve">in via kommunens hemsida </w:t>
      </w:r>
      <w:r w:rsidR="008B1E50">
        <w:rPr>
          <w:rFonts w:ascii="Times New Roman" w:hAnsi="Times New Roman"/>
          <w:szCs w:val="24"/>
        </w:rPr>
        <w:t>och</w:t>
      </w:r>
      <w:r w:rsidRPr="006C5B03">
        <w:rPr>
          <w:rFonts w:ascii="Times New Roman" w:hAnsi="Times New Roman"/>
          <w:szCs w:val="24"/>
        </w:rPr>
        <w:t xml:space="preserve"> skickas till </w:t>
      </w:r>
      <w:r w:rsidRPr="001A7752">
        <w:rPr>
          <w:rFonts w:ascii="Times New Roman" w:hAnsi="Times New Roman"/>
          <w:szCs w:val="24"/>
        </w:rPr>
        <w:t xml:space="preserve">förvaltningschef </w:t>
      </w:r>
      <w:r>
        <w:rPr>
          <w:rFonts w:ascii="Times New Roman" w:hAnsi="Times New Roman"/>
          <w:szCs w:val="24"/>
        </w:rPr>
        <w:t xml:space="preserve">eller MAS </w:t>
      </w:r>
      <w:r w:rsidRPr="001A7752">
        <w:rPr>
          <w:rFonts w:ascii="Times New Roman" w:hAnsi="Times New Roman"/>
          <w:szCs w:val="24"/>
        </w:rPr>
        <w:t xml:space="preserve">som </w:t>
      </w:r>
      <w:r>
        <w:rPr>
          <w:rFonts w:ascii="Times New Roman" w:hAnsi="Times New Roman"/>
          <w:szCs w:val="24"/>
        </w:rPr>
        <w:t xml:space="preserve">därefter skickar </w:t>
      </w:r>
      <w:r w:rsidRPr="006C5B03">
        <w:rPr>
          <w:rFonts w:ascii="Times New Roman" w:hAnsi="Times New Roman"/>
          <w:szCs w:val="24"/>
        </w:rPr>
        <w:t xml:space="preserve">vidare till berörd enhetschef. </w:t>
      </w:r>
    </w:p>
    <w:p w:rsidR="001A3D58" w:rsidRDefault="001A3D58" w:rsidP="008B1E50">
      <w:pPr>
        <w:pStyle w:val="BodyText"/>
        <w:widowControl w:val="0"/>
        <w:spacing w:line="276" w:lineRule="auto"/>
      </w:pPr>
      <w:r>
        <w:t>Enhetschef ansvarar för att återkoppla ti</w:t>
      </w:r>
      <w:r w:rsidR="008B1E50">
        <w:t>ll den som lämnat in</w:t>
      </w:r>
      <w:r>
        <w:t xml:space="preserve"> klagomålet om denne inte är anonym.</w:t>
      </w:r>
    </w:p>
    <w:p w:rsidR="00786CEC" w:rsidRDefault="001A3D58" w:rsidP="008B1E50">
      <w:pPr>
        <w:pStyle w:val="BodyText"/>
        <w:widowControl w:val="0"/>
        <w:spacing w:line="276" w:lineRule="auto"/>
      </w:pPr>
      <w:r>
        <w:t>Syftet är att undvika att händelser upprepas och att rutiner förbättras för att höja kvaliteten inom hälso- och sjukvården. Genom att tidigt identifiera riskområden i vård och omsorg förebyggs fel och brister.</w:t>
      </w:r>
    </w:p>
    <w:p w:rsidR="00786CEC" w:rsidRDefault="00786CEC" w:rsidP="00786CEC">
      <w:pPr>
        <w:pStyle w:val="BodyText"/>
        <w:widowControl w:val="0"/>
      </w:pPr>
    </w:p>
    <w:p w:rsidR="008719AA" w:rsidRPr="000420EE" w:rsidRDefault="00786CEC" w:rsidP="008B1E50">
      <w:pPr>
        <w:pStyle w:val="Rubrik2"/>
      </w:pPr>
      <w:bookmarkStart w:id="77" w:name="_Toc129251253"/>
      <w:r w:rsidRPr="000420EE">
        <w:t>1</w:t>
      </w:r>
      <w:r w:rsidR="007347CE">
        <w:t>1</w:t>
      </w:r>
      <w:r w:rsidRPr="000420EE">
        <w:t>.</w:t>
      </w:r>
      <w:r w:rsidR="00F34A21" w:rsidRPr="000420EE">
        <w:t>4</w:t>
      </w:r>
      <w:r w:rsidRPr="000420EE">
        <w:t xml:space="preserve"> </w:t>
      </w:r>
      <w:r w:rsidR="008719AA" w:rsidRPr="000420EE">
        <w:t>Synpunkter och klagomål</w:t>
      </w:r>
      <w:r w:rsidR="008B1E50">
        <w:t>,</w:t>
      </w:r>
      <w:r w:rsidR="008719AA" w:rsidRPr="000420EE">
        <w:t xml:space="preserve"> patienter och närstående</w:t>
      </w:r>
      <w:bookmarkEnd w:id="77"/>
    </w:p>
    <w:p w:rsidR="008719AA" w:rsidRPr="007C04D7" w:rsidRDefault="008719AA" w:rsidP="008B1E50">
      <w:pPr>
        <w:spacing w:before="60" w:after="60"/>
        <w:textAlignment w:val="baseline"/>
      </w:pPr>
      <w:r w:rsidRPr="006C5B03">
        <w:rPr>
          <w:rFonts w:ascii="Times" w:hAnsi="Times"/>
          <w:i/>
          <w:sz w:val="22"/>
          <w:szCs w:val="22"/>
        </w:rPr>
        <w:t>SFS 2010:659 3 kap. 4 §</w:t>
      </w:r>
      <w:r w:rsidR="007C04D7">
        <w:rPr>
          <w:rFonts w:ascii="Times" w:hAnsi="Times"/>
          <w:i/>
          <w:sz w:val="22"/>
          <w:szCs w:val="22"/>
        </w:rPr>
        <w:t xml:space="preserve"> </w:t>
      </w:r>
    </w:p>
    <w:p w:rsidR="001A3D58" w:rsidRDefault="008719AA" w:rsidP="008B1E50">
      <w:pPr>
        <w:pStyle w:val="Default"/>
        <w:spacing w:after="45" w:line="276" w:lineRule="auto"/>
        <w:rPr>
          <w:rFonts w:ascii="Times New Roman" w:hAnsi="Times New Roman" w:cs="Times New Roman"/>
          <w:color w:val="auto"/>
        </w:rPr>
      </w:pPr>
      <w:r w:rsidRPr="006C5B03">
        <w:rPr>
          <w:rFonts w:ascii="Times New Roman" w:hAnsi="Times New Roman" w:cs="Times New Roman"/>
          <w:color w:val="auto"/>
        </w:rPr>
        <w:t xml:space="preserve">Ansvarig chef, MAS eller </w:t>
      </w:r>
      <w:proofErr w:type="gramStart"/>
      <w:r w:rsidRPr="006C5B03">
        <w:rPr>
          <w:rFonts w:ascii="Times New Roman" w:hAnsi="Times New Roman" w:cs="Times New Roman"/>
          <w:color w:val="auto"/>
        </w:rPr>
        <w:t>MAR</w:t>
      </w:r>
      <w:proofErr w:type="gramEnd"/>
      <w:r w:rsidRPr="006C5B03">
        <w:rPr>
          <w:rFonts w:ascii="Times New Roman" w:hAnsi="Times New Roman" w:cs="Times New Roman"/>
          <w:color w:val="auto"/>
        </w:rPr>
        <w:t xml:space="preserve"> kontaktar vårdtagare och/eller närstående när klagomål eller allvarligare händelser inträffat, de erbjuds att medverka och få återkoppling vid utredningen gällande vårdskada. De kontaktas också alltid när en Lex Maria anmälan blir aktuell.</w:t>
      </w:r>
      <w:bookmarkStart w:id="78" w:name="_Toc476548867"/>
      <w:bookmarkEnd w:id="78"/>
    </w:p>
    <w:p w:rsidR="008719AA" w:rsidRPr="008719AA" w:rsidRDefault="008719AA" w:rsidP="008719AA">
      <w:pPr>
        <w:pStyle w:val="Default"/>
        <w:spacing w:after="45" w:line="276" w:lineRule="auto"/>
        <w:rPr>
          <w:color w:val="FF0000"/>
        </w:rPr>
      </w:pPr>
    </w:p>
    <w:p w:rsidR="001A3D58" w:rsidRPr="000420EE" w:rsidRDefault="00786CEC" w:rsidP="000420EE">
      <w:pPr>
        <w:pStyle w:val="Rubrik2"/>
      </w:pPr>
      <w:bookmarkStart w:id="79" w:name="_Toc96976260"/>
      <w:bookmarkStart w:id="80" w:name="_Toc63673866"/>
      <w:bookmarkStart w:id="81" w:name="_Toc126849191"/>
      <w:bookmarkStart w:id="82" w:name="_Toc129251254"/>
      <w:r w:rsidRPr="000420EE">
        <w:t>1</w:t>
      </w:r>
      <w:r w:rsidR="007347CE">
        <w:t>1</w:t>
      </w:r>
      <w:r w:rsidRPr="000420EE">
        <w:t>.</w:t>
      </w:r>
      <w:r w:rsidR="00F34A21" w:rsidRPr="000420EE">
        <w:t>5</w:t>
      </w:r>
      <w:r w:rsidRPr="000420EE">
        <w:t xml:space="preserve"> </w:t>
      </w:r>
      <w:r w:rsidR="001A3D58" w:rsidRPr="000420EE">
        <w:t xml:space="preserve">. Sammanställning </w:t>
      </w:r>
      <w:bookmarkEnd w:id="79"/>
      <w:bookmarkEnd w:id="80"/>
      <w:r w:rsidR="008719AA" w:rsidRPr="000420EE">
        <w:t xml:space="preserve">och analys </w:t>
      </w:r>
      <w:r w:rsidR="001A3D58" w:rsidRPr="000420EE">
        <w:t>av rapporter</w:t>
      </w:r>
      <w:bookmarkEnd w:id="81"/>
      <w:bookmarkEnd w:id="82"/>
    </w:p>
    <w:p w:rsidR="001A3D58" w:rsidRDefault="001A3D58" w:rsidP="001A3D58">
      <w:pPr>
        <w:pStyle w:val="BodyText"/>
        <w:widowControl w:val="0"/>
        <w:rPr>
          <w:bCs/>
          <w:i/>
        </w:rPr>
      </w:pPr>
      <w:r>
        <w:rPr>
          <w:bCs/>
          <w:i/>
        </w:rPr>
        <w:t>SOSFS 2011:9, 5 kap. 6 §, 7 kap.2 §</w:t>
      </w:r>
    </w:p>
    <w:p w:rsidR="008719AA" w:rsidRDefault="008719AA" w:rsidP="008719AA">
      <w:pPr>
        <w:rPr>
          <w:rFonts w:ascii="Times New Roman" w:hAnsi="Times New Roman"/>
          <w:szCs w:val="24"/>
        </w:rPr>
      </w:pPr>
      <w:r>
        <w:rPr>
          <w:rFonts w:ascii="Times New Roman" w:hAnsi="Times New Roman"/>
          <w:szCs w:val="24"/>
        </w:rPr>
        <w:t>K</w:t>
      </w:r>
      <w:r w:rsidRPr="006C5B03">
        <w:rPr>
          <w:rFonts w:ascii="Times New Roman" w:hAnsi="Times New Roman"/>
          <w:szCs w:val="24"/>
        </w:rPr>
        <w:t>lagomål och synpunkter noteras och diarieförs enligt rutin. All personal har ansvar</w:t>
      </w:r>
      <w:r w:rsidR="00FE0BE4">
        <w:rPr>
          <w:rFonts w:ascii="Times New Roman" w:hAnsi="Times New Roman"/>
          <w:szCs w:val="24"/>
        </w:rPr>
        <w:t xml:space="preserve"> för</w:t>
      </w:r>
      <w:r w:rsidRPr="006C5B03">
        <w:rPr>
          <w:rFonts w:ascii="Times New Roman" w:hAnsi="Times New Roman"/>
          <w:szCs w:val="24"/>
        </w:rPr>
        <w:t xml:space="preserve"> att ta emot synpunkter och klagomål och förmedla kontakt med ansvarig för </w:t>
      </w:r>
      <w:r w:rsidR="00FE0BE4">
        <w:rPr>
          <w:rFonts w:ascii="Times New Roman" w:hAnsi="Times New Roman"/>
          <w:szCs w:val="24"/>
        </w:rPr>
        <w:t xml:space="preserve">aktuell </w:t>
      </w:r>
      <w:r w:rsidRPr="006C5B03">
        <w:rPr>
          <w:rFonts w:ascii="Times New Roman" w:hAnsi="Times New Roman"/>
          <w:szCs w:val="24"/>
        </w:rPr>
        <w:t>verksamhet. Målet är att förbättra kvalitén när brister påpekas.</w:t>
      </w:r>
    </w:p>
    <w:p w:rsidR="00766D4B" w:rsidRDefault="00766D4B" w:rsidP="00977788">
      <w:pPr>
        <w:spacing w:before="60" w:after="60"/>
        <w:textAlignment w:val="baseline"/>
        <w:rPr>
          <w:rFonts w:ascii="Times New Roman" w:hAnsi="Times New Roman"/>
          <w:b/>
          <w:szCs w:val="24"/>
        </w:rPr>
      </w:pPr>
      <w:bookmarkStart w:id="83" w:name="_Toc476548864"/>
      <w:bookmarkEnd w:id="83"/>
    </w:p>
    <w:p w:rsidR="00766D4B" w:rsidRPr="00786CEC" w:rsidRDefault="008719AA" w:rsidP="00786CEC">
      <w:pPr>
        <w:spacing w:before="60" w:after="60"/>
        <w:textAlignment w:val="baseline"/>
        <w:rPr>
          <w:rFonts w:ascii="Times New Roman" w:hAnsi="Times New Roman"/>
          <w:b/>
          <w:szCs w:val="24"/>
        </w:rPr>
      </w:pPr>
      <w:r>
        <w:rPr>
          <w:rFonts w:ascii="Times New Roman" w:hAnsi="Times New Roman"/>
          <w:b/>
          <w:szCs w:val="24"/>
        </w:rPr>
        <w:t>Under 2022</w:t>
      </w:r>
      <w:r w:rsidR="00786CEC">
        <w:rPr>
          <w:rFonts w:ascii="Times New Roman" w:hAnsi="Times New Roman"/>
          <w:b/>
          <w:szCs w:val="24"/>
        </w:rPr>
        <w:t>:</w:t>
      </w:r>
    </w:p>
    <w:p w:rsidR="00766D4B" w:rsidRPr="00FC1EC2" w:rsidRDefault="00766D4B" w:rsidP="00977788">
      <w:pPr>
        <w:pStyle w:val="Liststycke"/>
        <w:numPr>
          <w:ilvl w:val="0"/>
          <w:numId w:val="21"/>
        </w:numPr>
        <w:spacing w:before="60" w:after="60"/>
        <w:textAlignment w:val="baseline"/>
        <w:rPr>
          <w:rFonts w:ascii="Times New Roman" w:hAnsi="Times New Roman"/>
          <w:szCs w:val="24"/>
        </w:rPr>
      </w:pPr>
      <w:r w:rsidRPr="00FC1EC2">
        <w:rPr>
          <w:rFonts w:ascii="Times New Roman" w:hAnsi="Times New Roman"/>
          <w:szCs w:val="24"/>
        </w:rPr>
        <w:t>IVO har fortsatt tillsyn</w:t>
      </w:r>
      <w:r>
        <w:rPr>
          <w:rFonts w:ascii="Times New Roman" w:hAnsi="Times New Roman"/>
          <w:szCs w:val="24"/>
        </w:rPr>
        <w:t>en</w:t>
      </w:r>
      <w:r w:rsidRPr="00FC1EC2">
        <w:rPr>
          <w:rFonts w:ascii="Times New Roman" w:hAnsi="Times New Roman"/>
          <w:szCs w:val="24"/>
        </w:rPr>
        <w:t xml:space="preserve"> riktad mot särskilt boende med anledning av smittspridning av Covid-19. </w:t>
      </w:r>
    </w:p>
    <w:p w:rsidR="00766D4B" w:rsidRPr="00FC1EC2" w:rsidRDefault="00766D4B" w:rsidP="00977788">
      <w:pPr>
        <w:pStyle w:val="Liststycke"/>
        <w:spacing w:before="60" w:after="60"/>
        <w:ind w:left="360"/>
        <w:textAlignment w:val="baseline"/>
        <w:rPr>
          <w:rFonts w:ascii="Times New Roman" w:hAnsi="Times New Roman"/>
          <w:szCs w:val="24"/>
        </w:rPr>
      </w:pPr>
    </w:p>
    <w:p w:rsidR="00766D4B" w:rsidRPr="004079EC" w:rsidRDefault="00766D4B" w:rsidP="00977788">
      <w:pPr>
        <w:pStyle w:val="Liststycke"/>
        <w:numPr>
          <w:ilvl w:val="0"/>
          <w:numId w:val="21"/>
        </w:numPr>
        <w:spacing w:before="60" w:after="60"/>
        <w:textAlignment w:val="baseline"/>
        <w:rPr>
          <w:rFonts w:ascii="Times New Roman" w:hAnsi="Times New Roman"/>
          <w:szCs w:val="24"/>
        </w:rPr>
      </w:pPr>
      <w:r>
        <w:rPr>
          <w:rFonts w:ascii="Times New Roman" w:hAnsi="Times New Roman"/>
          <w:szCs w:val="24"/>
        </w:rPr>
        <w:t>Ingen</w:t>
      </w:r>
      <w:r w:rsidRPr="003A6516">
        <w:rPr>
          <w:rFonts w:ascii="Times New Roman" w:hAnsi="Times New Roman"/>
          <w:szCs w:val="24"/>
        </w:rPr>
        <w:t xml:space="preserve"> </w:t>
      </w:r>
      <w:r w:rsidR="008719AA">
        <w:rPr>
          <w:rFonts w:ascii="Times New Roman" w:hAnsi="Times New Roman"/>
          <w:szCs w:val="24"/>
        </w:rPr>
        <w:t>Lex Maria</w:t>
      </w:r>
      <w:r w:rsidRPr="003A6516">
        <w:rPr>
          <w:rFonts w:ascii="Times New Roman" w:hAnsi="Times New Roman"/>
          <w:szCs w:val="24"/>
        </w:rPr>
        <w:t xml:space="preserve"> ut</w:t>
      </w:r>
      <w:r w:rsidR="008719AA">
        <w:rPr>
          <w:rFonts w:ascii="Times New Roman" w:hAnsi="Times New Roman"/>
          <w:szCs w:val="24"/>
        </w:rPr>
        <w:t>redningar har gjorts under året, 2021 gjordes en Lex Maria anmälan.</w:t>
      </w:r>
    </w:p>
    <w:p w:rsidR="00766D4B" w:rsidRPr="003A6516" w:rsidRDefault="00766D4B" w:rsidP="00977788">
      <w:pPr>
        <w:pStyle w:val="Liststycke"/>
        <w:spacing w:before="60" w:after="60"/>
        <w:ind w:left="360"/>
        <w:textAlignment w:val="baseline"/>
        <w:rPr>
          <w:rFonts w:ascii="Times New Roman" w:hAnsi="Times New Roman"/>
          <w:color w:val="FF0000"/>
          <w:szCs w:val="24"/>
        </w:rPr>
      </w:pPr>
    </w:p>
    <w:p w:rsidR="00766D4B" w:rsidRPr="001A7752" w:rsidRDefault="00766D4B" w:rsidP="00977788">
      <w:pPr>
        <w:pStyle w:val="Liststycke"/>
        <w:numPr>
          <w:ilvl w:val="0"/>
          <w:numId w:val="21"/>
        </w:numPr>
        <w:spacing w:before="60" w:after="60"/>
        <w:textAlignment w:val="baseline"/>
        <w:rPr>
          <w:rFonts w:ascii="Times New Roman" w:hAnsi="Times New Roman"/>
          <w:color w:val="FF0000"/>
          <w:szCs w:val="24"/>
        </w:rPr>
      </w:pPr>
      <w:r>
        <w:rPr>
          <w:rFonts w:ascii="Times New Roman" w:hAnsi="Times New Roman"/>
          <w:szCs w:val="24"/>
        </w:rPr>
        <w:t xml:space="preserve">Det har kommit in </w:t>
      </w:r>
      <w:r w:rsidR="008719AA">
        <w:rPr>
          <w:rFonts w:ascii="Times New Roman" w:hAnsi="Times New Roman"/>
          <w:szCs w:val="24"/>
        </w:rPr>
        <w:t>15</w:t>
      </w:r>
      <w:r w:rsidRPr="0076460A">
        <w:rPr>
          <w:rFonts w:ascii="Times New Roman" w:hAnsi="Times New Roman"/>
          <w:szCs w:val="24"/>
        </w:rPr>
        <w:t xml:space="preserve"> st</w:t>
      </w:r>
      <w:r w:rsidR="00FE0BE4">
        <w:rPr>
          <w:rFonts w:ascii="Times New Roman" w:hAnsi="Times New Roman"/>
          <w:szCs w:val="24"/>
        </w:rPr>
        <w:t>ycken</w:t>
      </w:r>
      <w:r w:rsidRPr="0076460A">
        <w:rPr>
          <w:rFonts w:ascii="Times New Roman" w:hAnsi="Times New Roman"/>
          <w:szCs w:val="24"/>
        </w:rPr>
        <w:t xml:space="preserve"> synpunkter/beröm/klagomål under åre</w:t>
      </w:r>
      <w:r w:rsidRPr="005E6438">
        <w:rPr>
          <w:rFonts w:ascii="Times New Roman" w:hAnsi="Times New Roman"/>
          <w:szCs w:val="24"/>
        </w:rPr>
        <w:t>t</w:t>
      </w:r>
      <w:r w:rsidR="008719AA">
        <w:rPr>
          <w:rFonts w:ascii="Times New Roman" w:hAnsi="Times New Roman"/>
          <w:szCs w:val="24"/>
        </w:rPr>
        <w:t>, 2021 kom det in 36</w:t>
      </w:r>
      <w:r>
        <w:rPr>
          <w:rFonts w:ascii="Times New Roman" w:hAnsi="Times New Roman"/>
          <w:szCs w:val="24"/>
        </w:rPr>
        <w:t xml:space="preserve"> st</w:t>
      </w:r>
      <w:r w:rsidR="00FE0BE4">
        <w:rPr>
          <w:rFonts w:ascii="Times New Roman" w:hAnsi="Times New Roman"/>
          <w:szCs w:val="24"/>
        </w:rPr>
        <w:t>ycken</w:t>
      </w:r>
      <w:r w:rsidRPr="005E6438">
        <w:rPr>
          <w:rFonts w:ascii="Times New Roman" w:hAnsi="Times New Roman"/>
          <w:szCs w:val="24"/>
        </w:rPr>
        <w:t xml:space="preserve">. </w:t>
      </w:r>
    </w:p>
    <w:p w:rsidR="00766D4B" w:rsidRPr="008719AA" w:rsidRDefault="00766D4B" w:rsidP="008719AA">
      <w:pPr>
        <w:rPr>
          <w:rFonts w:ascii="Times New Roman" w:hAnsi="Times New Roman"/>
          <w:color w:val="FF0000"/>
          <w:szCs w:val="24"/>
        </w:rPr>
      </w:pPr>
    </w:p>
    <w:p w:rsidR="00766D4B" w:rsidRPr="00961451" w:rsidRDefault="00766D4B" w:rsidP="00961451">
      <w:pPr>
        <w:pStyle w:val="Liststycke"/>
        <w:numPr>
          <w:ilvl w:val="0"/>
          <w:numId w:val="21"/>
        </w:numPr>
        <w:spacing w:before="60" w:after="60"/>
        <w:textAlignment w:val="baseline"/>
        <w:rPr>
          <w:rFonts w:ascii="Times New Roman" w:hAnsi="Times New Roman"/>
          <w:szCs w:val="24"/>
        </w:rPr>
      </w:pPr>
      <w:r w:rsidRPr="007D4853">
        <w:rPr>
          <w:rFonts w:ascii="Times New Roman" w:hAnsi="Times New Roman"/>
          <w:szCs w:val="24"/>
        </w:rPr>
        <w:t>Utredningar/avvikelser mellan kommunen och regionen under året har handlat om brister i vårdkedjan</w:t>
      </w:r>
      <w:r w:rsidR="008719AA">
        <w:rPr>
          <w:rFonts w:ascii="Times New Roman" w:hAnsi="Times New Roman"/>
          <w:szCs w:val="24"/>
        </w:rPr>
        <w:t xml:space="preserve"> och läkemedel.</w:t>
      </w:r>
    </w:p>
    <w:p w:rsidR="00F34A21" w:rsidRPr="00B45116" w:rsidRDefault="000420EE" w:rsidP="000420EE">
      <w:pPr>
        <w:pStyle w:val="Rubrik1"/>
        <w:tabs>
          <w:tab w:val="left" w:pos="431"/>
        </w:tabs>
      </w:pPr>
      <w:bookmarkStart w:id="84" w:name="_Toc129251255"/>
      <w:r>
        <w:t>1</w:t>
      </w:r>
      <w:r w:rsidR="007347CE">
        <w:t>2</w:t>
      </w:r>
      <w:r w:rsidR="00961451">
        <w:t>.</w:t>
      </w:r>
      <w:r>
        <w:t xml:space="preserve"> </w:t>
      </w:r>
      <w:r w:rsidR="00F34A21" w:rsidRPr="00BD61C7">
        <w:t xml:space="preserve">Beskrivning </w:t>
      </w:r>
      <w:r w:rsidR="00F34A21" w:rsidRPr="00B45116">
        <w:t>av patientsäkerhetsarbete som genomförts för</w:t>
      </w:r>
      <w:r w:rsidR="00F34A21">
        <w:t xml:space="preserve"> </w:t>
      </w:r>
      <w:r w:rsidR="00F34A21" w:rsidRPr="00B45116">
        <w:t>ökad patientsäkerhet</w:t>
      </w:r>
      <w:bookmarkEnd w:id="84"/>
    </w:p>
    <w:p w:rsidR="00F34A21" w:rsidRDefault="00F34A21" w:rsidP="00961451">
      <w:pPr>
        <w:pStyle w:val="BodyText"/>
        <w:widowControl w:val="0"/>
        <w:rPr>
          <w:bCs/>
          <w:i/>
        </w:rPr>
      </w:pPr>
      <w:r>
        <w:rPr>
          <w:bCs/>
          <w:i/>
        </w:rPr>
        <w:t>PSL</w:t>
      </w:r>
      <w:r w:rsidRPr="00793456">
        <w:rPr>
          <w:bCs/>
          <w:i/>
        </w:rPr>
        <w:t xml:space="preserve"> 2010:659, 3 kap. 10 § p 1-2</w:t>
      </w:r>
    </w:p>
    <w:p w:rsidR="006D3AC4" w:rsidRPr="00961451" w:rsidRDefault="006D3AC4" w:rsidP="0054465C">
      <w:pPr>
        <w:pStyle w:val="BodyText"/>
        <w:widowControl w:val="0"/>
        <w:spacing w:line="276" w:lineRule="auto"/>
        <w:rPr>
          <w:bCs/>
          <w:i/>
        </w:rPr>
      </w:pPr>
      <w:r w:rsidRPr="0054465C">
        <w:t xml:space="preserve">Under våren och hösten 2022 har ett stort patientsäkerhetsarbete gjorts av kommunens sjuksköterskor genom att vaccinera samtliga enskilda på särskilt boende, inom LSS och inskrivna i hemsjukvården utifrån direktiv med påfyllnadsdos 4 och 5 mot covid-19. </w:t>
      </w:r>
    </w:p>
    <w:p w:rsidR="00F34A21" w:rsidRDefault="00F34A21" w:rsidP="0054465C">
      <w:pPr>
        <w:rPr>
          <w:rFonts w:ascii="Times New Roman" w:hAnsi="Times New Roman"/>
        </w:rPr>
      </w:pPr>
      <w:r w:rsidRPr="00FE0BE4">
        <w:rPr>
          <w:rFonts w:ascii="Times New Roman" w:hAnsi="Times New Roman"/>
        </w:rPr>
        <w:t xml:space="preserve">Utifrån </w:t>
      </w:r>
      <w:r w:rsidR="00FE0BE4" w:rsidRPr="00FE0BE4">
        <w:rPr>
          <w:rFonts w:ascii="Times New Roman" w:hAnsi="Times New Roman"/>
        </w:rPr>
        <w:t>förra</w:t>
      </w:r>
      <w:r w:rsidRPr="00FE0BE4">
        <w:rPr>
          <w:rFonts w:ascii="Times New Roman" w:hAnsi="Times New Roman"/>
        </w:rPr>
        <w:t xml:space="preserve"> år</w:t>
      </w:r>
      <w:r w:rsidR="00FE0BE4" w:rsidRPr="00FE0BE4">
        <w:rPr>
          <w:rFonts w:ascii="Times New Roman" w:hAnsi="Times New Roman"/>
        </w:rPr>
        <w:t>et</w:t>
      </w:r>
      <w:r w:rsidRPr="00FE0BE4">
        <w:rPr>
          <w:rFonts w:ascii="Times New Roman" w:hAnsi="Times New Roman"/>
        </w:rPr>
        <w:t>s patientsäkerhetsberättelse upprättades fyra övergripande målområden. I maj 2022 framtogs en handlingsplan för verksamheten för att bryta ned målen till avgränsade aktiviteter som skulle göras under året. Resultatet är att endast ett fåtal aktiviteter genomförts i sin helhet men mycket har påbörjats och pågår ännu. Nedan följer en redovisning över vad som gjorts och vad som är på gång inom varje målområde.</w:t>
      </w:r>
    </w:p>
    <w:p w:rsidR="006D3AC4" w:rsidRPr="00FE0BE4" w:rsidRDefault="006D3AC4" w:rsidP="00F34A21">
      <w:pPr>
        <w:rPr>
          <w:rFonts w:ascii="Times New Roman" w:hAnsi="Times New Roman"/>
        </w:rPr>
      </w:pPr>
    </w:p>
    <w:p w:rsidR="00961451" w:rsidRPr="00FE0BE4" w:rsidRDefault="00961451" w:rsidP="00F34A21">
      <w:pPr>
        <w:rPr>
          <w:rFonts w:ascii="Times New Roman" w:hAnsi="Times New Roman"/>
        </w:rPr>
      </w:pPr>
    </w:p>
    <w:p w:rsidR="00F34A21" w:rsidRPr="00FE0BE4" w:rsidRDefault="00F34A21" w:rsidP="00F34A21">
      <w:pPr>
        <w:pStyle w:val="Liststycke"/>
        <w:numPr>
          <w:ilvl w:val="0"/>
          <w:numId w:val="14"/>
        </w:numPr>
        <w:rPr>
          <w:rFonts w:ascii="Times New Roman" w:hAnsi="Times New Roman"/>
        </w:rPr>
      </w:pPr>
      <w:r w:rsidRPr="00FE0BE4">
        <w:rPr>
          <w:rFonts w:ascii="Times New Roman" w:hAnsi="Times New Roman"/>
        </w:rPr>
        <w:t>Avvikelsehantering</w:t>
      </w:r>
    </w:p>
    <w:p w:rsidR="00F34A21" w:rsidRDefault="00F34A21" w:rsidP="00F34A21">
      <w:pPr>
        <w:rPr>
          <w:rFonts w:ascii="Times New Roman" w:hAnsi="Times New Roman"/>
          <w:color w:val="FF0000"/>
        </w:rPr>
      </w:pPr>
    </w:p>
    <w:p w:rsidR="00F34A21" w:rsidRPr="00FE0BE4" w:rsidRDefault="00F34A21" w:rsidP="00F34A21">
      <w:pPr>
        <w:rPr>
          <w:rFonts w:ascii="Times New Roman" w:hAnsi="Times New Roman"/>
        </w:rPr>
      </w:pPr>
      <w:r w:rsidRPr="00FE0BE4">
        <w:rPr>
          <w:rFonts w:ascii="Times New Roman" w:hAnsi="Times New Roman"/>
        </w:rPr>
        <w:t xml:space="preserve">Under året har det arbetats med att göra de befintliga rutinerna för avvikelsehantering kända i verksamheterna, de olika </w:t>
      </w:r>
      <w:r w:rsidR="00741B96">
        <w:rPr>
          <w:rFonts w:ascii="Times New Roman" w:hAnsi="Times New Roman"/>
        </w:rPr>
        <w:t>enheterna</w:t>
      </w:r>
      <w:r w:rsidRPr="00FE0BE4">
        <w:rPr>
          <w:rFonts w:ascii="Times New Roman" w:hAnsi="Times New Roman"/>
        </w:rPr>
        <w:t xml:space="preserve"> har kommit olika långt med det arbetet. Upplevelsen är att avvikelser diskuteras på </w:t>
      </w:r>
      <w:proofErr w:type="spellStart"/>
      <w:r w:rsidRPr="00FE0BE4">
        <w:rPr>
          <w:rFonts w:ascii="Times New Roman" w:hAnsi="Times New Roman"/>
        </w:rPr>
        <w:t>teamträffar</w:t>
      </w:r>
      <w:proofErr w:type="spellEnd"/>
      <w:r w:rsidRPr="00FE0BE4">
        <w:rPr>
          <w:rFonts w:ascii="Times New Roman" w:hAnsi="Times New Roman"/>
        </w:rPr>
        <w:t xml:space="preserve"> i större omfattning och att alla yrkeskategorier prioriterar att närvara på </w:t>
      </w:r>
      <w:proofErr w:type="spellStart"/>
      <w:r w:rsidRPr="00FE0BE4">
        <w:rPr>
          <w:rFonts w:ascii="Times New Roman" w:hAnsi="Times New Roman"/>
        </w:rPr>
        <w:t>teamträffarna</w:t>
      </w:r>
      <w:proofErr w:type="spellEnd"/>
      <w:r w:rsidRPr="00FE0BE4">
        <w:rPr>
          <w:rFonts w:ascii="Times New Roman" w:hAnsi="Times New Roman"/>
        </w:rPr>
        <w:t xml:space="preserve">. Andelen utredda avvikelser i avvikelsemodulen har dock minskat jämfört med 2021. Under mars 2023 kommer MAS och </w:t>
      </w:r>
      <w:proofErr w:type="gramStart"/>
      <w:r w:rsidRPr="00FE0BE4">
        <w:rPr>
          <w:rFonts w:ascii="Times New Roman" w:hAnsi="Times New Roman"/>
        </w:rPr>
        <w:t>MAR</w:t>
      </w:r>
      <w:proofErr w:type="gramEnd"/>
      <w:r w:rsidRPr="00FE0BE4">
        <w:rPr>
          <w:rFonts w:ascii="Times New Roman" w:hAnsi="Times New Roman"/>
        </w:rPr>
        <w:t xml:space="preserve"> att hålla i workshops för enhetschefer, sjuksköterskor, arbetsterapeuter och omvårdnadspersonal för att stärka kompetensen och främja teamsamverkan. Det kommer också ske en dialog med Treserva-ansvarig om det går att göra ändringar i avvikelsemodulen för att på så vis underlätta den administrativa delen av avvikelseanalysen så att den inte utgör ett hinder för att avvikelser avslutas. Revidering av avvikelserutinen kommer att ske när workshops genomförts och ev. ändringar i avvikelsemodulen gjorts.</w:t>
      </w:r>
    </w:p>
    <w:p w:rsidR="00F34A21" w:rsidRPr="00FE0BE4" w:rsidRDefault="00F34A21" w:rsidP="00F34A21">
      <w:pPr>
        <w:rPr>
          <w:rFonts w:ascii="Times New Roman" w:hAnsi="Times New Roman"/>
        </w:rPr>
      </w:pPr>
    </w:p>
    <w:p w:rsidR="00F34A21" w:rsidRPr="00FE0BE4" w:rsidRDefault="00F34A21" w:rsidP="00F34A21">
      <w:pPr>
        <w:pStyle w:val="Liststycke"/>
        <w:numPr>
          <w:ilvl w:val="0"/>
          <w:numId w:val="14"/>
        </w:numPr>
        <w:rPr>
          <w:rFonts w:ascii="Times New Roman" w:hAnsi="Times New Roman"/>
          <w:szCs w:val="24"/>
        </w:rPr>
      </w:pPr>
      <w:r w:rsidRPr="00FE0BE4">
        <w:rPr>
          <w:rFonts w:ascii="Times New Roman" w:hAnsi="Times New Roman"/>
          <w:szCs w:val="24"/>
        </w:rPr>
        <w:t>Kvalitetsregister</w:t>
      </w:r>
    </w:p>
    <w:p w:rsidR="00F34A21" w:rsidRPr="00FE0BE4" w:rsidRDefault="00F34A21" w:rsidP="00F34A21">
      <w:pPr>
        <w:rPr>
          <w:rFonts w:ascii="Times New Roman" w:hAnsi="Times New Roman"/>
          <w:szCs w:val="24"/>
        </w:rPr>
      </w:pPr>
    </w:p>
    <w:p w:rsidR="00F34A21" w:rsidRPr="00FE0BE4" w:rsidRDefault="00F34A21" w:rsidP="00F34A21">
      <w:pPr>
        <w:rPr>
          <w:rFonts w:ascii="Times New Roman" w:hAnsi="Times New Roman"/>
        </w:rPr>
      </w:pPr>
      <w:r w:rsidRPr="00FE0BE4">
        <w:rPr>
          <w:rFonts w:ascii="Times New Roman" w:hAnsi="Times New Roman"/>
        </w:rPr>
        <w:t xml:space="preserve">Registrering i kvalitetsregister har legat på ungefär samma nivå under 2022 som under 2021. Det ses en liten ökning av registreringar palliativa registret. </w:t>
      </w:r>
      <w:r w:rsidRPr="00FE0BE4">
        <w:rPr>
          <w:rFonts w:ascii="Times New Roman" w:hAnsi="Times New Roman"/>
        </w:rPr>
        <w:lastRenderedPageBreak/>
        <w:t>För att det ska vara värdefullt att använda registren krävs en viss mängd registreringar för att kunna dra slutsatser på gruppnivå, men registren ska också var ett verktyg för personalen vid varje enskild registrering ex. för att ta fram åtgärds- eller bemötandeplaner. Under året skulle personal genomgå webbutbildning i Senior Alert, detta har endast gjorts av ett fåtal. Ombud finns heller inte på alla enheter och tid avsätts inte i schemat för registreringar</w:t>
      </w:r>
      <w:r w:rsidR="005B0CC2">
        <w:rPr>
          <w:rFonts w:ascii="Times New Roman" w:hAnsi="Times New Roman"/>
        </w:rPr>
        <w:t xml:space="preserve"> på alla enheter</w:t>
      </w:r>
      <w:r w:rsidRPr="00FE0BE4">
        <w:rPr>
          <w:rFonts w:ascii="Times New Roman" w:hAnsi="Times New Roman"/>
        </w:rPr>
        <w:t>. Rutinen för arbetet med Senior Alert kommer att revideras under början av 2023 i en tvärprofessionell arbetsgrupp. Det nya arbetssättet kommer betona teamarbetet vid framtagande av åtgärdsplaner, detta tror vi kommer leda till att fler och bättre åtgärder sätts in och därmed ger registreringarna en tydligare nytta för den enskilde och därmed en större motivation hos personalen att utföra registreringar. Det kan dock inte nog poängteras vikten av att tid avsätts för arbete med kvalitetsregister för att det ska bli av. Det är också av vikt att statistik från registreringar plockas ut och analyseras och används som gr</w:t>
      </w:r>
      <w:r w:rsidR="005B0CC2">
        <w:rPr>
          <w:rFonts w:ascii="Times New Roman" w:hAnsi="Times New Roman"/>
        </w:rPr>
        <w:t>und i förbättringsarbete</w:t>
      </w:r>
      <w:r w:rsidRPr="00FE0BE4">
        <w:rPr>
          <w:rFonts w:ascii="Times New Roman" w:hAnsi="Times New Roman"/>
        </w:rPr>
        <w:t xml:space="preserve"> som ska bedrivas på varje enhet.</w:t>
      </w:r>
    </w:p>
    <w:p w:rsidR="00F34A21" w:rsidRPr="00FE0BE4" w:rsidRDefault="00F34A21" w:rsidP="00F34A21">
      <w:pPr>
        <w:rPr>
          <w:rFonts w:ascii="Times New Roman" w:hAnsi="Times New Roman"/>
        </w:rPr>
      </w:pPr>
    </w:p>
    <w:p w:rsidR="00F34A21" w:rsidRPr="00FE0BE4" w:rsidRDefault="00F34A21" w:rsidP="00F34A21">
      <w:pPr>
        <w:pStyle w:val="Liststycke"/>
        <w:numPr>
          <w:ilvl w:val="0"/>
          <w:numId w:val="14"/>
        </w:numPr>
        <w:rPr>
          <w:rFonts w:ascii="Times New Roman" w:hAnsi="Times New Roman"/>
        </w:rPr>
      </w:pPr>
      <w:r w:rsidRPr="00FE0BE4">
        <w:rPr>
          <w:rFonts w:ascii="Times New Roman" w:hAnsi="Times New Roman"/>
        </w:rPr>
        <w:t>Höja kompetensen</w:t>
      </w:r>
    </w:p>
    <w:p w:rsidR="00F34A21" w:rsidRPr="00FE0BE4" w:rsidRDefault="00F34A21" w:rsidP="00F34A21">
      <w:pPr>
        <w:rPr>
          <w:rFonts w:ascii="Times New Roman" w:hAnsi="Times New Roman"/>
        </w:rPr>
      </w:pPr>
      <w:r w:rsidRPr="00FE0BE4">
        <w:rPr>
          <w:rFonts w:ascii="Times New Roman" w:hAnsi="Times New Roman"/>
        </w:rPr>
        <w:t>Inventering av utbildningsbehovet har gjorts under medarbetarsamtal under hösten 2022 men detta har ännu inte sammanställts. Utbildningar som hållits för omvårdnadspersonal under året: BPSD-utbildning,</w:t>
      </w:r>
      <w:r w:rsidR="00887258">
        <w:rPr>
          <w:rFonts w:ascii="Times New Roman" w:hAnsi="Times New Roman"/>
        </w:rPr>
        <w:t xml:space="preserve"> handledarutbildning,</w:t>
      </w:r>
      <w:r w:rsidRPr="00FE0BE4">
        <w:rPr>
          <w:rFonts w:ascii="Times New Roman" w:hAnsi="Times New Roman"/>
        </w:rPr>
        <w:t xml:space="preserve"> vikarieintroduktion, förflyttningsutbildning (för en gruppbostad), träff med förflyttningsombud har hållits där de instruerats i god ergonom</w:t>
      </w:r>
      <w:r w:rsidR="00990681">
        <w:rPr>
          <w:rFonts w:ascii="Times New Roman" w:hAnsi="Times New Roman"/>
        </w:rPr>
        <w:t>i vid påtagning av stödstrumpor.</w:t>
      </w:r>
      <w:r w:rsidRPr="00FE0BE4">
        <w:rPr>
          <w:rFonts w:ascii="Times New Roman" w:hAnsi="Times New Roman"/>
        </w:rPr>
        <w:t xml:space="preserve"> </w:t>
      </w:r>
    </w:p>
    <w:p w:rsidR="00F34A21" w:rsidRPr="00FE0BE4" w:rsidRDefault="00F34A21" w:rsidP="00F34A21">
      <w:pPr>
        <w:rPr>
          <w:rFonts w:ascii="Times New Roman" w:hAnsi="Times New Roman"/>
        </w:rPr>
      </w:pPr>
      <w:r w:rsidRPr="00FE0BE4">
        <w:rPr>
          <w:rFonts w:ascii="Times New Roman" w:hAnsi="Times New Roman"/>
        </w:rPr>
        <w:t xml:space="preserve">Två arbetsterapeuter har gått lyftutbildning under hösten. Några sjuksköterskor har gått sårvårdsutbildning och några har gått utbildning i mätning för stödstrumpor. En sjuksköterska har vidareutbildat sig till distriktssköterska. </w:t>
      </w:r>
      <w:r w:rsidR="007C04D7">
        <w:rPr>
          <w:rFonts w:ascii="Times New Roman" w:hAnsi="Times New Roman"/>
        </w:rPr>
        <w:t xml:space="preserve">Några i </w:t>
      </w:r>
      <w:r w:rsidR="005C78E0">
        <w:rPr>
          <w:rFonts w:ascii="Times New Roman" w:hAnsi="Times New Roman"/>
        </w:rPr>
        <w:t>verksamheten</w:t>
      </w:r>
      <w:r w:rsidR="007C04D7">
        <w:rPr>
          <w:rFonts w:ascii="Times New Roman" w:hAnsi="Times New Roman"/>
        </w:rPr>
        <w:t xml:space="preserve"> har genomgått webbutbildning om nutrition.</w:t>
      </w:r>
    </w:p>
    <w:p w:rsidR="00F34A21" w:rsidRPr="00FE0BE4" w:rsidRDefault="00F34A21" w:rsidP="00F34A21">
      <w:pPr>
        <w:rPr>
          <w:rFonts w:ascii="Times New Roman" w:hAnsi="Times New Roman"/>
        </w:rPr>
      </w:pPr>
      <w:r w:rsidRPr="00FE0BE4">
        <w:rPr>
          <w:rFonts w:ascii="Times New Roman" w:hAnsi="Times New Roman"/>
        </w:rPr>
        <w:t xml:space="preserve">Stor satsning på utbildningar </w:t>
      </w:r>
      <w:r w:rsidR="004E3397">
        <w:rPr>
          <w:rFonts w:ascii="Times New Roman" w:hAnsi="Times New Roman"/>
        </w:rPr>
        <w:t>behöver göras under kommande år och stort fokus behöver ligga på att få till struktur och systematik runt när utbildningar ska hållas</w:t>
      </w:r>
      <w:r w:rsidR="005C78E0">
        <w:rPr>
          <w:rFonts w:ascii="Times New Roman" w:hAnsi="Times New Roman"/>
        </w:rPr>
        <w:t xml:space="preserve"> samt</w:t>
      </w:r>
      <w:r w:rsidR="00990681">
        <w:rPr>
          <w:rFonts w:ascii="Times New Roman" w:hAnsi="Times New Roman"/>
        </w:rPr>
        <w:t xml:space="preserve"> att</w:t>
      </w:r>
      <w:r w:rsidR="005C78E0">
        <w:rPr>
          <w:rFonts w:ascii="Times New Roman" w:hAnsi="Times New Roman"/>
        </w:rPr>
        <w:t xml:space="preserve"> konstatera vilka utbildningar som är ett grundläggande krav för att få arbeta i verksamheten</w:t>
      </w:r>
      <w:r w:rsidR="004E3397">
        <w:rPr>
          <w:rFonts w:ascii="Times New Roman" w:hAnsi="Times New Roman"/>
        </w:rPr>
        <w:t>.</w:t>
      </w:r>
      <w:r w:rsidRPr="00FE0BE4">
        <w:rPr>
          <w:rFonts w:ascii="Times New Roman" w:hAnsi="Times New Roman"/>
        </w:rPr>
        <w:t xml:space="preserve"> Vård- och omsorg är ett </w:t>
      </w:r>
      <w:proofErr w:type="spellStart"/>
      <w:r w:rsidRPr="00FE0BE4">
        <w:rPr>
          <w:rFonts w:ascii="Times New Roman" w:hAnsi="Times New Roman"/>
        </w:rPr>
        <w:t>kunskapstätt</w:t>
      </w:r>
      <w:proofErr w:type="spellEnd"/>
      <w:r w:rsidRPr="00FE0BE4">
        <w:rPr>
          <w:rFonts w:ascii="Times New Roman" w:hAnsi="Times New Roman"/>
        </w:rPr>
        <w:t xml:space="preserve"> område och under ständig förändring därför behövs regelbunden påfyllnad av kunskap för att kunna upprätthålla en god och säker vård som stödjer sig på bästa </w:t>
      </w:r>
      <w:r w:rsidR="00887258">
        <w:rPr>
          <w:rFonts w:ascii="Times New Roman" w:hAnsi="Times New Roman"/>
        </w:rPr>
        <w:t>tillgängliga</w:t>
      </w:r>
      <w:r w:rsidRPr="00FE0BE4">
        <w:rPr>
          <w:rFonts w:ascii="Times New Roman" w:hAnsi="Times New Roman"/>
        </w:rPr>
        <w:t xml:space="preserve"> kunskap. </w:t>
      </w:r>
    </w:p>
    <w:p w:rsidR="00F34A21" w:rsidRDefault="00F34A21" w:rsidP="00F34A21">
      <w:pPr>
        <w:rPr>
          <w:rFonts w:ascii="Times New Roman" w:hAnsi="Times New Roman"/>
          <w:color w:val="FF0000"/>
        </w:rPr>
      </w:pPr>
    </w:p>
    <w:p w:rsidR="00F34A21" w:rsidRPr="004A3632" w:rsidRDefault="00F34A21" w:rsidP="00F34A21">
      <w:pPr>
        <w:pStyle w:val="Liststycke"/>
        <w:numPr>
          <w:ilvl w:val="0"/>
          <w:numId w:val="14"/>
        </w:numPr>
        <w:rPr>
          <w:rFonts w:ascii="Times New Roman" w:hAnsi="Times New Roman"/>
        </w:rPr>
      </w:pPr>
      <w:r w:rsidRPr="004A3632">
        <w:rPr>
          <w:rFonts w:ascii="Times New Roman" w:hAnsi="Times New Roman"/>
        </w:rPr>
        <w:t>Arbeta aktivt i omställningen till God och Nära vård</w:t>
      </w:r>
    </w:p>
    <w:p w:rsidR="00887258" w:rsidRPr="004A3632" w:rsidRDefault="00887258" w:rsidP="00977788">
      <w:pPr>
        <w:pStyle w:val="Brdtext"/>
        <w:rPr>
          <w:rFonts w:ascii="Times New Roman" w:hAnsi="Times New Roman"/>
          <w:szCs w:val="24"/>
        </w:rPr>
      </w:pPr>
    </w:p>
    <w:p w:rsidR="007C04D7" w:rsidRPr="004A3632" w:rsidRDefault="004E3397" w:rsidP="00D806A0">
      <w:pPr>
        <w:pStyle w:val="Brdtext"/>
        <w:rPr>
          <w:rFonts w:ascii="Times New Roman" w:hAnsi="Times New Roman"/>
          <w:szCs w:val="24"/>
        </w:rPr>
      </w:pPr>
      <w:r w:rsidRPr="004A3632">
        <w:rPr>
          <w:rFonts w:ascii="Times New Roman" w:hAnsi="Times New Roman"/>
          <w:szCs w:val="24"/>
        </w:rPr>
        <w:t>Omställningen till God och Nära vård är e</w:t>
      </w:r>
      <w:r w:rsidR="00384B69" w:rsidRPr="004A3632">
        <w:rPr>
          <w:rFonts w:ascii="Times New Roman" w:hAnsi="Times New Roman"/>
          <w:szCs w:val="24"/>
        </w:rPr>
        <w:t>n stor process som inbegriper många olika delar</w:t>
      </w:r>
      <w:r w:rsidRPr="004A3632">
        <w:rPr>
          <w:rFonts w:ascii="Times New Roman" w:hAnsi="Times New Roman"/>
          <w:szCs w:val="24"/>
        </w:rPr>
        <w:t xml:space="preserve">. </w:t>
      </w:r>
      <w:r w:rsidR="00384B69" w:rsidRPr="004A3632">
        <w:rPr>
          <w:rFonts w:ascii="Times New Roman" w:hAnsi="Times New Roman"/>
          <w:szCs w:val="24"/>
        </w:rPr>
        <w:t>Mycket av det som ryms i Nära vård begreppet återkommer i andra delar av vård och omsorg</w:t>
      </w:r>
      <w:r w:rsidR="004A3632" w:rsidRPr="004A3632">
        <w:rPr>
          <w:rFonts w:ascii="Times New Roman" w:hAnsi="Times New Roman"/>
          <w:szCs w:val="24"/>
        </w:rPr>
        <w:t>, v</w:t>
      </w:r>
      <w:r w:rsidR="00384B69" w:rsidRPr="004A3632">
        <w:rPr>
          <w:rFonts w:ascii="Times New Roman" w:hAnsi="Times New Roman"/>
          <w:szCs w:val="24"/>
        </w:rPr>
        <w:t>i tänker därför att detta målområde plockas bort men att allt förbättringsarbete som bedrivs ska ligga i linje med Nära vård-omställningen</w:t>
      </w:r>
      <w:r w:rsidR="00FD3226">
        <w:rPr>
          <w:rFonts w:ascii="Times New Roman" w:hAnsi="Times New Roman"/>
          <w:szCs w:val="24"/>
        </w:rPr>
        <w:t xml:space="preserve"> så att det går som en röd tråd genom </w:t>
      </w:r>
      <w:r w:rsidR="00FD3226">
        <w:rPr>
          <w:rFonts w:ascii="Times New Roman" w:hAnsi="Times New Roman"/>
          <w:szCs w:val="24"/>
        </w:rPr>
        <w:lastRenderedPageBreak/>
        <w:t>verksamheten</w:t>
      </w:r>
      <w:r w:rsidR="00384B69" w:rsidRPr="004A3632">
        <w:rPr>
          <w:rFonts w:ascii="Times New Roman" w:hAnsi="Times New Roman"/>
          <w:szCs w:val="24"/>
        </w:rPr>
        <w:t xml:space="preserve">. Nedan redovisas vad som gjorts i </w:t>
      </w:r>
      <w:r w:rsidR="00454A54">
        <w:rPr>
          <w:rFonts w:ascii="Times New Roman" w:hAnsi="Times New Roman"/>
          <w:szCs w:val="24"/>
        </w:rPr>
        <w:t>äldreomsorgen</w:t>
      </w:r>
      <w:r w:rsidR="00FD3226">
        <w:rPr>
          <w:rFonts w:ascii="Times New Roman" w:hAnsi="Times New Roman"/>
          <w:szCs w:val="24"/>
        </w:rPr>
        <w:t xml:space="preserve"> under året</w:t>
      </w:r>
      <w:r w:rsidR="00384B69" w:rsidRPr="004A3632">
        <w:rPr>
          <w:rFonts w:ascii="Times New Roman" w:hAnsi="Times New Roman"/>
          <w:szCs w:val="24"/>
        </w:rPr>
        <w:t xml:space="preserve"> som är kopplat till God och nära vård.</w:t>
      </w:r>
    </w:p>
    <w:p w:rsidR="00384B69" w:rsidRDefault="004A3632" w:rsidP="00664067">
      <w:pPr>
        <w:pStyle w:val="Brdtext"/>
        <w:rPr>
          <w:rFonts w:ascii="Times New Roman" w:hAnsi="Times New Roman"/>
          <w:szCs w:val="24"/>
        </w:rPr>
      </w:pPr>
      <w:r w:rsidRPr="004A3632">
        <w:rPr>
          <w:rFonts w:ascii="Times New Roman" w:hAnsi="Times New Roman"/>
          <w:szCs w:val="24"/>
        </w:rPr>
        <w:t>Trygg hemgång</w:t>
      </w:r>
      <w:r w:rsidR="00384B69" w:rsidRPr="004A3632">
        <w:rPr>
          <w:rFonts w:ascii="Times New Roman" w:hAnsi="Times New Roman"/>
          <w:szCs w:val="24"/>
        </w:rPr>
        <w:t xml:space="preserve"> är ett projekt som ligger i linje med God och Nära vård. Genom att skapa trygghet för den enskilde efter hemgång från sjukhus eller korttids</w:t>
      </w:r>
      <w:r w:rsidR="00FD3226">
        <w:rPr>
          <w:rFonts w:ascii="Times New Roman" w:hAnsi="Times New Roman"/>
          <w:szCs w:val="24"/>
        </w:rPr>
        <w:t>verksamhe</w:t>
      </w:r>
      <w:r w:rsidR="00384B69" w:rsidRPr="004A3632">
        <w:rPr>
          <w:rFonts w:ascii="Times New Roman" w:hAnsi="Times New Roman"/>
          <w:szCs w:val="24"/>
        </w:rPr>
        <w:t xml:space="preserve">t genom personalkontinuitet har antalet vårddygn på korttidsverksamheten minskat. </w:t>
      </w:r>
      <w:r w:rsidRPr="004A3632">
        <w:rPr>
          <w:rFonts w:ascii="Times New Roman" w:hAnsi="Times New Roman"/>
          <w:szCs w:val="24"/>
        </w:rPr>
        <w:t>Personalen i Trygg hemgång</w:t>
      </w:r>
      <w:r w:rsidR="00384B69" w:rsidRPr="004A3632">
        <w:rPr>
          <w:rFonts w:ascii="Times New Roman" w:hAnsi="Times New Roman"/>
          <w:szCs w:val="24"/>
        </w:rPr>
        <w:t xml:space="preserve"> har ett rehabiliterande förhållningssätt</w:t>
      </w:r>
      <w:r w:rsidR="00FD3226">
        <w:rPr>
          <w:rFonts w:ascii="Times New Roman" w:hAnsi="Times New Roman"/>
          <w:szCs w:val="24"/>
        </w:rPr>
        <w:t>,</w:t>
      </w:r>
      <w:r w:rsidR="00384B69" w:rsidRPr="004A3632">
        <w:rPr>
          <w:rFonts w:ascii="Times New Roman" w:hAnsi="Times New Roman"/>
          <w:szCs w:val="24"/>
        </w:rPr>
        <w:t xml:space="preserve"> </w:t>
      </w:r>
      <w:r w:rsidRPr="004A3632">
        <w:rPr>
          <w:rFonts w:ascii="Times New Roman" w:hAnsi="Times New Roman"/>
          <w:szCs w:val="24"/>
        </w:rPr>
        <w:t>det innebär att de</w:t>
      </w:r>
      <w:r w:rsidR="00384B69" w:rsidRPr="004A3632">
        <w:rPr>
          <w:rFonts w:ascii="Times New Roman" w:hAnsi="Times New Roman"/>
          <w:szCs w:val="24"/>
        </w:rPr>
        <w:t xml:space="preserve"> månar om att låta den enskilde göra aktiviteter så självständigt som möjligt vilket leder till att den enskildes förmågor bibehålls eller ökar.</w:t>
      </w:r>
      <w:r w:rsidRPr="004A3632">
        <w:rPr>
          <w:rFonts w:ascii="Times New Roman" w:hAnsi="Times New Roman"/>
          <w:szCs w:val="24"/>
        </w:rPr>
        <w:t xml:space="preserve"> Vidare innebär det också att den enskilde inte har behov av lika mycket insatser från hemtjänsten efter avslutad Trygg hemgångsperiod.</w:t>
      </w:r>
    </w:p>
    <w:p w:rsidR="007966ED" w:rsidRPr="004A3632" w:rsidRDefault="007966ED" w:rsidP="00664067">
      <w:pPr>
        <w:pStyle w:val="Brdtext"/>
        <w:rPr>
          <w:rFonts w:ascii="Times New Roman" w:hAnsi="Times New Roman"/>
          <w:szCs w:val="24"/>
        </w:rPr>
      </w:pPr>
      <w:r>
        <w:rPr>
          <w:rFonts w:ascii="Times New Roman" w:hAnsi="Times New Roman"/>
          <w:szCs w:val="24"/>
        </w:rPr>
        <w:t xml:space="preserve">Under året har samarbetet med vårdcentralen utvecklats vilket utmynnat i en gemensam handlingsplan som </w:t>
      </w:r>
      <w:r w:rsidR="009F1BDE">
        <w:rPr>
          <w:rFonts w:ascii="Times New Roman" w:hAnsi="Times New Roman"/>
          <w:szCs w:val="24"/>
        </w:rPr>
        <w:t xml:space="preserve">bl.a. ska främja samverkan och kunskapsstyrning. </w:t>
      </w:r>
      <w:r w:rsidR="00A51AE5" w:rsidRPr="00A51AE5">
        <w:rPr>
          <w:rFonts w:ascii="Times New Roman" w:hAnsi="Times New Roman"/>
          <w:szCs w:val="24"/>
          <w:shd w:val="clear" w:color="auto" w:fill="FFFFFF"/>
        </w:rPr>
        <w:t>Handlingsplanen syftar även till att involvera medarbetare i nära vård-omställningen och skapa förutsättningar för teamarbete mellan Socialförvaltnin</w:t>
      </w:r>
      <w:r w:rsidR="00A51AE5">
        <w:rPr>
          <w:rFonts w:ascii="Times New Roman" w:hAnsi="Times New Roman"/>
          <w:szCs w:val="24"/>
          <w:shd w:val="clear" w:color="auto" w:fill="FFFFFF"/>
        </w:rPr>
        <w:t xml:space="preserve">gen och </w:t>
      </w:r>
      <w:proofErr w:type="spellStart"/>
      <w:r w:rsidR="00A51AE5">
        <w:rPr>
          <w:rFonts w:ascii="Times New Roman" w:hAnsi="Times New Roman"/>
          <w:szCs w:val="24"/>
          <w:shd w:val="clear" w:color="auto" w:fill="FFFFFF"/>
        </w:rPr>
        <w:t>Pilgårdens</w:t>
      </w:r>
      <w:proofErr w:type="spellEnd"/>
      <w:r w:rsidR="00A51AE5">
        <w:rPr>
          <w:rFonts w:ascii="Times New Roman" w:hAnsi="Times New Roman"/>
          <w:szCs w:val="24"/>
          <w:shd w:val="clear" w:color="auto" w:fill="FFFFFF"/>
        </w:rPr>
        <w:t xml:space="preserve"> vårdcentral det innebär bl.a. att erbjuda fler </w:t>
      </w:r>
      <w:hyperlink r:id="rId15" w:history="1">
        <w:r w:rsidR="009F1BDE" w:rsidRPr="009F1BDE">
          <w:rPr>
            <w:rStyle w:val="Hyperlnk"/>
            <w:rFonts w:ascii="Times New Roman" w:hAnsi="Times New Roman"/>
            <w:color w:val="auto"/>
            <w:szCs w:val="24"/>
            <w:u w:val="none"/>
          </w:rPr>
          <w:t>SIP:ar</w:t>
        </w:r>
      </w:hyperlink>
      <w:r w:rsidR="009F1BDE">
        <w:rPr>
          <w:rFonts w:ascii="Times New Roman" w:hAnsi="Times New Roman"/>
          <w:szCs w:val="24"/>
        </w:rPr>
        <w:t xml:space="preserve"> och ta gemensamt ansvar för fallprevention.</w:t>
      </w:r>
    </w:p>
    <w:p w:rsidR="00766D4B" w:rsidRPr="00990681" w:rsidRDefault="00384B69" w:rsidP="00977788">
      <w:pPr>
        <w:pStyle w:val="Brdtext"/>
        <w:rPr>
          <w:rFonts w:ascii="Times New Roman" w:hAnsi="Times New Roman"/>
          <w:szCs w:val="24"/>
        </w:rPr>
      </w:pPr>
      <w:r w:rsidRPr="004A3632">
        <w:rPr>
          <w:rFonts w:ascii="Times New Roman" w:hAnsi="Times New Roman"/>
          <w:szCs w:val="24"/>
        </w:rPr>
        <w:t xml:space="preserve">Utifrån handlingsplanen som upprättades utifrån förra årets patientsäkerhetsberättelse skulle verksamheten se till att </w:t>
      </w:r>
      <w:r w:rsidR="004A3632" w:rsidRPr="004A3632">
        <w:rPr>
          <w:rFonts w:ascii="Times New Roman" w:hAnsi="Times New Roman"/>
          <w:szCs w:val="24"/>
        </w:rPr>
        <w:t xml:space="preserve">aktuella </w:t>
      </w:r>
      <w:r w:rsidRPr="004A3632">
        <w:rPr>
          <w:rFonts w:ascii="Times New Roman" w:hAnsi="Times New Roman"/>
          <w:szCs w:val="24"/>
        </w:rPr>
        <w:t xml:space="preserve">genomförandeplaner </w:t>
      </w:r>
      <w:r w:rsidR="004A3632" w:rsidRPr="004A3632">
        <w:rPr>
          <w:rFonts w:ascii="Times New Roman" w:hAnsi="Times New Roman"/>
          <w:szCs w:val="24"/>
        </w:rPr>
        <w:t>fanns upprättade hos alla enskilda. Det finns dessvärre stora brister i genomförandeplanerna i hemtjänsten men det ser bättre ut på särskilt boende.</w:t>
      </w:r>
      <w:r w:rsidR="004A3632">
        <w:rPr>
          <w:rFonts w:ascii="Times New Roman" w:hAnsi="Times New Roman"/>
          <w:szCs w:val="24"/>
        </w:rPr>
        <w:t xml:space="preserve"> För att höja kvaliteten på genomförandeplanerna krävs utbildning i social dokumentation och att tid avsätts för att uppdatera genomförandeplaner.</w:t>
      </w:r>
      <w:r w:rsidR="00171406">
        <w:rPr>
          <w:rFonts w:ascii="Times New Roman" w:hAnsi="Times New Roman"/>
          <w:szCs w:val="24"/>
        </w:rPr>
        <w:t xml:space="preserve"> Tid kommer att avsättas under 2023.</w:t>
      </w:r>
      <w:r w:rsidR="004A3632" w:rsidRPr="004A3632">
        <w:rPr>
          <w:rFonts w:ascii="Times New Roman" w:hAnsi="Times New Roman"/>
          <w:szCs w:val="24"/>
        </w:rPr>
        <w:t xml:space="preserve"> Ett annat förbättringsområde som konstaterades var att det skulle finnas utsedda kontaktpersoner till v</w:t>
      </w:r>
      <w:r w:rsidR="00171406">
        <w:rPr>
          <w:rFonts w:ascii="Times New Roman" w:hAnsi="Times New Roman"/>
          <w:szCs w:val="24"/>
        </w:rPr>
        <w:t>arje enskild, detta finns hos de flesta men arbete kommer att pågå även 2023.</w:t>
      </w:r>
    </w:p>
    <w:p w:rsidR="00766D4B" w:rsidRPr="00346D32" w:rsidRDefault="00961451" w:rsidP="00961451">
      <w:pPr>
        <w:pStyle w:val="Rubrik1"/>
      </w:pPr>
      <w:bookmarkStart w:id="85" w:name="_Toc129251256"/>
      <w:r>
        <w:t>1</w:t>
      </w:r>
      <w:r w:rsidR="007347CE">
        <w:t>3</w:t>
      </w:r>
      <w:r>
        <w:t xml:space="preserve">. </w:t>
      </w:r>
      <w:r w:rsidR="00766D4B">
        <w:t>Ö</w:t>
      </w:r>
      <w:r w:rsidR="00766D4B" w:rsidRPr="001A7752">
        <w:t xml:space="preserve">vergripande </w:t>
      </w:r>
      <w:r w:rsidR="00766D4B" w:rsidRPr="00346D32">
        <w:t>mål för 202</w:t>
      </w:r>
      <w:r w:rsidR="007C2BB9">
        <w:t>3</w:t>
      </w:r>
      <w:bookmarkEnd w:id="85"/>
    </w:p>
    <w:p w:rsidR="00766D4B" w:rsidRPr="00FD1CD9" w:rsidRDefault="00766D4B" w:rsidP="00977788">
      <w:pPr>
        <w:pStyle w:val="Brdtext"/>
      </w:pPr>
    </w:p>
    <w:p w:rsidR="005C78E0" w:rsidRPr="00171406" w:rsidRDefault="005C78E0" w:rsidP="005C78E0">
      <w:pPr>
        <w:pStyle w:val="Liststycke"/>
        <w:numPr>
          <w:ilvl w:val="1"/>
          <w:numId w:val="18"/>
        </w:numPr>
        <w:rPr>
          <w:rFonts w:ascii="Times New Roman" w:hAnsi="Times New Roman"/>
        </w:rPr>
      </w:pPr>
      <w:r w:rsidRPr="005C78E0">
        <w:rPr>
          <w:rFonts w:ascii="Times New Roman" w:hAnsi="Times New Roman"/>
          <w:u w:val="single"/>
        </w:rPr>
        <w:t xml:space="preserve">Höja kompetensen </w:t>
      </w:r>
      <w:r w:rsidRPr="00B109FC">
        <w:rPr>
          <w:rFonts w:ascii="Times New Roman" w:hAnsi="Times New Roman"/>
        </w:rPr>
        <w:t xml:space="preserve">- Hos legitimerad personal samt personal som utför delegerade eller fördelade hälso- och sjukvårdsuppgifter. Det behövs utbildningsinsatser bland annat i dokumentation, hantering av lyft, förflyttning, palliativ vård, trycksårsprevention, läkemedelshantering, HLR, basal omvårdnad, hjälpmedelshantering, avvikelser, bedömning av försämrat tillstånd hos den enskilde mm. Stort behov av att ha regelbundna och återkommande utbildningar för att säkra kompetensen hos våra medarbetare. </w:t>
      </w:r>
      <w:r w:rsidR="00384B69" w:rsidRPr="00171406">
        <w:rPr>
          <w:rFonts w:ascii="Times New Roman" w:hAnsi="Times New Roman"/>
        </w:rPr>
        <w:t xml:space="preserve">Viktigt att även ta fram en lista på vilka utbildningar som </w:t>
      </w:r>
      <w:r w:rsidR="004F46B5" w:rsidRPr="00171406">
        <w:rPr>
          <w:rFonts w:ascii="Times New Roman" w:hAnsi="Times New Roman"/>
        </w:rPr>
        <w:t xml:space="preserve">all </w:t>
      </w:r>
      <w:r w:rsidR="00384B69" w:rsidRPr="00171406">
        <w:rPr>
          <w:rFonts w:ascii="Times New Roman" w:hAnsi="Times New Roman"/>
        </w:rPr>
        <w:t xml:space="preserve">ny personal </w:t>
      </w:r>
      <w:r w:rsidR="004F46B5" w:rsidRPr="00171406">
        <w:rPr>
          <w:rFonts w:ascii="Times New Roman" w:hAnsi="Times New Roman"/>
        </w:rPr>
        <w:t>måste</w:t>
      </w:r>
      <w:r w:rsidR="00384B69" w:rsidRPr="00171406">
        <w:rPr>
          <w:rFonts w:ascii="Times New Roman" w:hAnsi="Times New Roman"/>
        </w:rPr>
        <w:t xml:space="preserve"> gå.</w:t>
      </w:r>
    </w:p>
    <w:p w:rsidR="005C78E0" w:rsidRPr="00B109FC" w:rsidRDefault="005C78E0" w:rsidP="005C78E0">
      <w:pPr>
        <w:pStyle w:val="Liststycke"/>
        <w:ind w:left="1080"/>
        <w:rPr>
          <w:rFonts w:ascii="Times New Roman" w:hAnsi="Times New Roman"/>
        </w:rPr>
      </w:pPr>
    </w:p>
    <w:p w:rsidR="005C78E0" w:rsidRDefault="005C78E0" w:rsidP="005C78E0">
      <w:pPr>
        <w:pStyle w:val="Liststycke"/>
        <w:numPr>
          <w:ilvl w:val="1"/>
          <w:numId w:val="18"/>
        </w:numPr>
        <w:rPr>
          <w:rFonts w:ascii="Times New Roman" w:hAnsi="Times New Roman"/>
        </w:rPr>
      </w:pPr>
      <w:r w:rsidRPr="005C78E0">
        <w:rPr>
          <w:rFonts w:ascii="Times New Roman" w:hAnsi="Times New Roman"/>
          <w:u w:val="single"/>
        </w:rPr>
        <w:lastRenderedPageBreak/>
        <w:t>Kvalitetsregistren</w:t>
      </w:r>
      <w:r w:rsidRPr="00B109FC">
        <w:rPr>
          <w:rFonts w:ascii="Times New Roman" w:hAnsi="Times New Roman"/>
        </w:rPr>
        <w:t xml:space="preserve"> – Ökad kunskap och förståelse av att arbeta med kvalitetsregister. I ett led att stärka patientsäkerheten är det viktigt att kvalitetsregistren används på ett säkert och kvalitativt sätt. För att kunna göra detta så behövs utbildning, samt att medarbetarna ges tid och möjlighet till att arbeta med det i sina verksamheter. Detta för att medarbetarna inte enbart ska registrera i registret, utan det är även viktigt att man arbetar med åtgärder kopplade till de risker som kommer fram samt med uppföljningar för att kunna få fram relevant statistik. </w:t>
      </w:r>
    </w:p>
    <w:p w:rsidR="005C78E0" w:rsidRPr="00B109FC" w:rsidRDefault="005C78E0" w:rsidP="005C78E0">
      <w:pPr>
        <w:pStyle w:val="Liststycke"/>
        <w:ind w:left="1080"/>
        <w:rPr>
          <w:rFonts w:ascii="Times New Roman" w:hAnsi="Times New Roman"/>
        </w:rPr>
      </w:pPr>
      <w:r w:rsidRPr="00B109FC">
        <w:rPr>
          <w:rFonts w:ascii="Times New Roman" w:hAnsi="Times New Roman"/>
        </w:rPr>
        <w:t xml:space="preserve">Alla i teamet behöver förstå syftet med att arbeta med kvalitetsregistren. </w:t>
      </w:r>
    </w:p>
    <w:p w:rsidR="005C78E0" w:rsidRPr="005C78E0" w:rsidRDefault="005C78E0" w:rsidP="005C78E0">
      <w:pPr>
        <w:rPr>
          <w:rFonts w:ascii="Times New Roman" w:hAnsi="Times New Roman"/>
          <w:sz w:val="22"/>
        </w:rPr>
      </w:pPr>
    </w:p>
    <w:p w:rsidR="00766D4B" w:rsidRPr="00B109FC" w:rsidRDefault="00766D4B" w:rsidP="00977788">
      <w:pPr>
        <w:pStyle w:val="Liststycke"/>
        <w:numPr>
          <w:ilvl w:val="1"/>
          <w:numId w:val="18"/>
        </w:numPr>
        <w:rPr>
          <w:rFonts w:ascii="Times New Roman" w:hAnsi="Times New Roman"/>
          <w:sz w:val="22"/>
        </w:rPr>
      </w:pPr>
      <w:r w:rsidRPr="005C78E0">
        <w:rPr>
          <w:rFonts w:ascii="Times New Roman" w:hAnsi="Times New Roman"/>
          <w:u w:val="single"/>
        </w:rPr>
        <w:t>Avvikelsehantering</w:t>
      </w:r>
      <w:r w:rsidRPr="00B109FC">
        <w:rPr>
          <w:rFonts w:ascii="Times New Roman" w:hAnsi="Times New Roman"/>
        </w:rPr>
        <w:t xml:space="preserve"> – Öka förståelsen kring syftet med avvikelser och att alla förstår sin del i arbetet med avvikelser och vikten med att rapportera risker. Alla i teamen behöver få verktyg (tid, resurser, utbildning, ledning mm) för att kunna arbeta kvalitativt med avvikelser och risker. Behöver även arbeta mer proaktivt med att fånga upp risker som finns i verksamheten och rapportera dessa innan de bli avvikelser. </w:t>
      </w:r>
    </w:p>
    <w:p w:rsidR="00766D4B" w:rsidRDefault="00766D4B" w:rsidP="005C78E0">
      <w:pPr>
        <w:pStyle w:val="Liststycke"/>
        <w:ind w:left="1080"/>
        <w:rPr>
          <w:rFonts w:ascii="Times New Roman" w:hAnsi="Times New Roman"/>
        </w:rPr>
      </w:pPr>
      <w:r w:rsidRPr="00B109FC">
        <w:rPr>
          <w:rFonts w:ascii="Times New Roman" w:hAnsi="Times New Roman"/>
        </w:rPr>
        <w:t>Viktigt med teamsamverkan kring risk- och avvikelsehantering. Höja andel utredda avvikelser.</w:t>
      </w:r>
    </w:p>
    <w:p w:rsidR="005C78E0" w:rsidRPr="005C78E0" w:rsidRDefault="005C78E0" w:rsidP="005C78E0">
      <w:pPr>
        <w:pStyle w:val="Liststycke"/>
        <w:ind w:left="1080"/>
        <w:rPr>
          <w:rFonts w:ascii="Times New Roman" w:hAnsi="Times New Roman"/>
          <w:sz w:val="22"/>
        </w:rPr>
      </w:pPr>
    </w:p>
    <w:p w:rsidR="00766D4B" w:rsidRPr="005C78E0" w:rsidRDefault="00C234B8" w:rsidP="007C04D7">
      <w:pPr>
        <w:pStyle w:val="Liststycke"/>
        <w:numPr>
          <w:ilvl w:val="1"/>
          <w:numId w:val="18"/>
        </w:numPr>
        <w:rPr>
          <w:color w:val="FF0000"/>
          <w:u w:val="single"/>
        </w:rPr>
      </w:pPr>
      <w:r w:rsidRPr="005C78E0">
        <w:rPr>
          <w:rFonts w:ascii="Times New Roman" w:hAnsi="Times New Roman"/>
          <w:u w:val="single"/>
        </w:rPr>
        <w:t>Fallprevention</w:t>
      </w:r>
      <w:r w:rsidR="005C78E0">
        <w:rPr>
          <w:rFonts w:ascii="Times New Roman" w:hAnsi="Times New Roman"/>
        </w:rPr>
        <w:t xml:space="preserve"> </w:t>
      </w:r>
      <w:r w:rsidR="00A1054E">
        <w:rPr>
          <w:rFonts w:ascii="Times New Roman" w:hAnsi="Times New Roman"/>
        </w:rPr>
        <w:t>–</w:t>
      </w:r>
      <w:r w:rsidR="005C78E0">
        <w:rPr>
          <w:rFonts w:ascii="Times New Roman" w:hAnsi="Times New Roman"/>
        </w:rPr>
        <w:t xml:space="preserve"> </w:t>
      </w:r>
      <w:r w:rsidR="00A1054E">
        <w:rPr>
          <w:rFonts w:ascii="Times New Roman" w:hAnsi="Times New Roman"/>
        </w:rPr>
        <w:t xml:space="preserve">Öka kunskap om </w:t>
      </w:r>
      <w:r w:rsidR="00990681">
        <w:rPr>
          <w:rFonts w:ascii="Times New Roman" w:hAnsi="Times New Roman"/>
        </w:rPr>
        <w:t>fallprevention hos all personal genom webbutbildning. Tydliggöra roller och ansvar i det fallpreventiva arbetet genom att ta fram en rutin eller riktlinje.</w:t>
      </w:r>
      <w:r w:rsidR="00A1054E">
        <w:rPr>
          <w:rFonts w:ascii="Times New Roman" w:hAnsi="Times New Roman"/>
        </w:rPr>
        <w:t xml:space="preserve"> Under året genomföra </w:t>
      </w:r>
      <w:r w:rsidR="00990681">
        <w:rPr>
          <w:rFonts w:ascii="Times New Roman" w:hAnsi="Times New Roman"/>
        </w:rPr>
        <w:t xml:space="preserve">någon </w:t>
      </w:r>
      <w:r w:rsidR="00A1054E">
        <w:rPr>
          <w:rFonts w:ascii="Times New Roman" w:hAnsi="Times New Roman"/>
        </w:rPr>
        <w:t>utåtriktad</w:t>
      </w:r>
      <w:r w:rsidR="00990681">
        <w:rPr>
          <w:rFonts w:ascii="Times New Roman" w:hAnsi="Times New Roman"/>
        </w:rPr>
        <w:t xml:space="preserve"> aktivitet</w:t>
      </w:r>
      <w:r w:rsidR="00A1054E">
        <w:rPr>
          <w:rFonts w:ascii="Times New Roman" w:hAnsi="Times New Roman"/>
        </w:rPr>
        <w:t xml:space="preserve"> om fallprevention till allmänheten i samarbete med vårdcentralen.</w:t>
      </w:r>
      <w:r w:rsidR="005C78E0">
        <w:rPr>
          <w:rFonts w:ascii="Times New Roman" w:hAnsi="Times New Roman"/>
        </w:rPr>
        <w:t xml:space="preserve"> </w:t>
      </w:r>
    </w:p>
    <w:p w:rsidR="005C78E0" w:rsidRPr="005C78E0" w:rsidRDefault="005C78E0" w:rsidP="005C78E0">
      <w:pPr>
        <w:pStyle w:val="Liststycke"/>
        <w:ind w:left="1068"/>
        <w:rPr>
          <w:color w:val="FF0000"/>
          <w:u w:val="single"/>
        </w:rPr>
      </w:pPr>
    </w:p>
    <w:p w:rsidR="00C234B8" w:rsidRPr="00A1054E" w:rsidRDefault="00C234B8" w:rsidP="007C04D7">
      <w:pPr>
        <w:pStyle w:val="Liststycke"/>
        <w:numPr>
          <w:ilvl w:val="1"/>
          <w:numId w:val="18"/>
        </w:numPr>
        <w:rPr>
          <w:color w:val="FF0000"/>
          <w:u w:val="single"/>
        </w:rPr>
      </w:pPr>
      <w:r w:rsidRPr="00A1054E">
        <w:rPr>
          <w:rFonts w:ascii="Times New Roman" w:hAnsi="Times New Roman"/>
          <w:u w:val="single"/>
        </w:rPr>
        <w:t>SIP</w:t>
      </w:r>
      <w:r w:rsidR="00A1054E">
        <w:rPr>
          <w:rFonts w:ascii="Times New Roman" w:hAnsi="Times New Roman"/>
        </w:rPr>
        <w:t xml:space="preserve"> – Öka antalet genomförda </w:t>
      </w:r>
      <w:hyperlink r:id="rId16" w:history="1">
        <w:r w:rsidR="00A1054E" w:rsidRPr="00A1054E">
          <w:rPr>
            <w:rStyle w:val="Hyperlnk"/>
            <w:rFonts w:ascii="Times New Roman" w:hAnsi="Times New Roman"/>
            <w:color w:val="auto"/>
            <w:u w:val="none"/>
          </w:rPr>
          <w:t>SIP:ar</w:t>
        </w:r>
      </w:hyperlink>
      <w:r w:rsidR="00A1054E" w:rsidRPr="00A1054E">
        <w:rPr>
          <w:rFonts w:ascii="Times New Roman" w:hAnsi="Times New Roman"/>
        </w:rPr>
        <w:t xml:space="preserve"> </w:t>
      </w:r>
      <w:r w:rsidR="00A1054E">
        <w:rPr>
          <w:rFonts w:ascii="Times New Roman" w:hAnsi="Times New Roman"/>
        </w:rPr>
        <w:t xml:space="preserve">för att på så vis göra den enskilde mer delaktig i sin vård och förbättra kvaliteten på samordningen och planeringen av vården. </w:t>
      </w:r>
    </w:p>
    <w:p w:rsidR="00766D4B" w:rsidRPr="000319E7" w:rsidRDefault="00766D4B" w:rsidP="00977788">
      <w:pPr>
        <w:pStyle w:val="Liststycke"/>
        <w:rPr>
          <w:color w:val="FF0000"/>
        </w:rPr>
      </w:pPr>
    </w:p>
    <w:p w:rsidR="005C78E0" w:rsidRDefault="005C78E0">
      <w:pPr>
        <w:spacing w:after="160" w:line="259" w:lineRule="auto"/>
        <w:rPr>
          <w:rFonts w:ascii="Arial" w:hAnsi="Arial"/>
          <w:sz w:val="32"/>
        </w:rPr>
      </w:pPr>
      <w:r>
        <w:br w:type="page"/>
      </w:r>
    </w:p>
    <w:p w:rsidR="00766D4B" w:rsidRPr="00FC7D9F" w:rsidRDefault="007D61E3" w:rsidP="007D61E3">
      <w:pPr>
        <w:pStyle w:val="Rubrik1"/>
      </w:pPr>
      <w:bookmarkStart w:id="86" w:name="_Toc129251257"/>
      <w:r>
        <w:lastRenderedPageBreak/>
        <w:t>1</w:t>
      </w:r>
      <w:r w:rsidR="00772133">
        <w:t>4</w:t>
      </w:r>
      <w:r>
        <w:t xml:space="preserve">. </w:t>
      </w:r>
      <w:r w:rsidR="00766D4B" w:rsidRPr="00346D32">
        <w:t>Ordförklaringar</w:t>
      </w:r>
      <w:bookmarkEnd w:id="86"/>
    </w:p>
    <w:p w:rsidR="00766D4B" w:rsidRDefault="00766D4B" w:rsidP="00977788">
      <w:pPr>
        <w:pStyle w:val="Ingetavstnd"/>
        <w:spacing w:line="276" w:lineRule="auto"/>
        <w:ind w:left="1500" w:hanging="1500"/>
      </w:pPr>
    </w:p>
    <w:tbl>
      <w:tblPr>
        <w:tblW w:w="9072"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529"/>
        <w:gridCol w:w="4543"/>
      </w:tblGrid>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rPr>
                <w:b/>
              </w:rPr>
              <w:t>Ord</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rPr>
                <w:b/>
              </w:rPr>
              <w:t>Beskrivning</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Avvikelse</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När händelser inträffar som inte hör till det förväntade t.ex. fall, läkemedel som inte ges när det ska eller utebliven insats som t.ex. duschning</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Basala hygien och klädrutiner</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Hur personalen ska sköta handhygien, vilka kläder man kan ha och regler om vilka smycken man inte får ha</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BPSD (Beteendemässiga och psykiska symtom vid demens)</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Ett kvalitetsregister för att ta fram bemötandeplaner för våra demenssjuka i kommunen</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HSL dokumentation</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Journalföring enligt hälso- och sjukvårdslagen</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MAR</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Medicinskt ansvarig för rehabilitering-som tillser att riktlinjer och rutiner för rehabiliteringsarbetet finns, är kända av personal och att de efterlevs.</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MAS</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Medicinskt ansvarig sjuksköterska-som tillser att riktlinjer och rutiner för hälso- och sjukvårdsarbetet finns, är kända av personal och att de efterlevs.</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202B9D" w:rsidP="00977788">
            <w:r>
              <w:t>Kvalitetsl</w:t>
            </w:r>
            <w:r w:rsidR="00766D4B">
              <w:t>edningssystem</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202B9D" w:rsidP="00202B9D">
            <w:r>
              <w:t>Ett system som ska innehålla processer och strukturer för kvalitetsarbete. Ska även innehålla riktlinjer och rutiner, dessa finns idag i Kompassen 2.0 och är tillgänglig</w:t>
            </w:r>
            <w:r w:rsidR="00161854">
              <w:t>t</w:t>
            </w:r>
            <w:r>
              <w:t xml:space="preserve"> via Intranätet</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Lex Maria</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61854" w:rsidRPr="00161854" w:rsidRDefault="00766D4B" w:rsidP="00977788">
            <w:pPr>
              <w:rPr>
                <w:rFonts w:ascii="Calibri" w:hAnsi="Calibri" w:cs="Arial"/>
                <w:sz w:val="22"/>
                <w:szCs w:val="22"/>
              </w:rPr>
            </w:pPr>
            <w:r>
              <w:rPr>
                <w:rFonts w:ascii="Calibri" w:hAnsi="Calibri" w:cs="Arial"/>
                <w:sz w:val="22"/>
                <w:szCs w:val="22"/>
              </w:rPr>
              <w:t>Vårdgivaren ska anmäla händelser som har medfört eller hade kunnat medföra en allvarlig vårdskada till Inspektionen för vård och omsorg (IVO).</w:t>
            </w:r>
          </w:p>
        </w:tc>
      </w:tr>
      <w:tr w:rsidR="00161854"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161854" w:rsidRDefault="00161854" w:rsidP="00977788">
            <w:r>
              <w:t>Lex Sarah</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161854" w:rsidRDefault="00161854" w:rsidP="00977788">
            <w:pPr>
              <w:rPr>
                <w:rFonts w:ascii="Calibri" w:hAnsi="Calibri" w:cs="Arial"/>
                <w:sz w:val="22"/>
                <w:szCs w:val="22"/>
              </w:rPr>
            </w:pPr>
            <w:r>
              <w:rPr>
                <w:rFonts w:ascii="Calibri" w:hAnsi="Calibri" w:cs="Arial"/>
                <w:sz w:val="22"/>
                <w:szCs w:val="22"/>
              </w:rPr>
              <w:t>Allvarliga missförhållanden inom socialtjänsten eller verksamheter enligt lagen om stöd och service (LSS) ska anmälas till IVO</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Palliativa registret</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Där registreras alla förväntade dödsfall inom kommunen för att se om vi ger det stöd och den symtomlindring som behövs</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Palliativ vård</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Omvårdnad i livets slutskede som innebär bland annat god symtomlindring och stöd.</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Samordnad individuell planering (SIP)</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Individuell planering för den enskilde. Där bestäms vilka insatser man är i behov av. Samverkan mellan olika vårdgivare.</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t>Treserva</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00128C" w:rsidP="00977788">
            <w:proofErr w:type="gramStart"/>
            <w:r>
              <w:t>Det</w:t>
            </w:r>
            <w:proofErr w:type="gramEnd"/>
            <w:r>
              <w:t xml:space="preserve"> journal/verksamhetssystem</w:t>
            </w:r>
            <w:r w:rsidR="00766D4B">
              <w:t xml:space="preserve"> som används inom socialförvaltningen</w:t>
            </w:r>
          </w:p>
        </w:tc>
      </w:tr>
      <w:tr w:rsidR="00766D4B" w:rsidTr="00D6178E">
        <w:tc>
          <w:tcPr>
            <w:tcW w:w="4529" w:type="dxa"/>
            <w:tcBorders>
              <w:top w:val="single" w:sz="4" w:space="0" w:color="000001"/>
              <w:left w:val="single" w:sz="4" w:space="0" w:color="000001"/>
              <w:bottom w:val="single" w:sz="4" w:space="0" w:color="000001"/>
            </w:tcBorders>
            <w:shd w:val="clear" w:color="auto" w:fill="auto"/>
            <w:tcMar>
              <w:left w:w="93" w:type="dxa"/>
            </w:tcMar>
          </w:tcPr>
          <w:p w:rsidR="00766D4B" w:rsidRDefault="00766D4B" w:rsidP="00977788">
            <w:r>
              <w:lastRenderedPageBreak/>
              <w:t>VVF (Vård, välfärd och folkhälsa)</w:t>
            </w:r>
          </w:p>
        </w:tc>
        <w:tc>
          <w:tcPr>
            <w:tcW w:w="454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66D4B" w:rsidRDefault="00766D4B" w:rsidP="00977788">
            <w:r>
              <w:t>Finns på Region Örebro läns hemsida och används av vårdgivare i länet. Där finns samverkansdokument, info om våra register etc.</w:t>
            </w:r>
          </w:p>
        </w:tc>
      </w:tr>
    </w:tbl>
    <w:p w:rsidR="00766D4B" w:rsidRDefault="00766D4B" w:rsidP="00977788"/>
    <w:p w:rsidR="00766D4B" w:rsidRDefault="00766D4B" w:rsidP="00977788"/>
    <w:p w:rsidR="00766D4B" w:rsidRDefault="00766D4B" w:rsidP="00977788"/>
    <w:p w:rsidR="00903A54" w:rsidRDefault="00903A54" w:rsidP="00977788"/>
    <w:sectPr w:rsidR="00903A54" w:rsidSect="00D6178E">
      <w:headerReference w:type="default" r:id="rId17"/>
      <w:footerReference w:type="default" r:id="rId18"/>
      <w:headerReference w:type="first" r:id="rId19"/>
      <w:footerReference w:type="first" r:id="rId20"/>
      <w:pgSz w:w="11906" w:h="16838" w:code="9"/>
      <w:pgMar w:top="454" w:right="2041" w:bottom="397" w:left="2438" w:header="454"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D7" w:rsidRDefault="007C04D7" w:rsidP="00766D4B">
      <w:pPr>
        <w:spacing w:line="240" w:lineRule="auto"/>
      </w:pPr>
      <w:r>
        <w:separator/>
      </w:r>
    </w:p>
  </w:endnote>
  <w:endnote w:type="continuationSeparator" w:id="0">
    <w:p w:rsidR="007C04D7" w:rsidRDefault="007C04D7" w:rsidP="00766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D7" w:rsidRDefault="007C04D7" w:rsidP="00D6178E">
    <w:pPr>
      <w:pStyle w:val="Sidfot"/>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D7" w:rsidRDefault="007C04D7" w:rsidP="00D6178E">
    <w:pPr>
      <w:pStyle w:val="Sidfot"/>
      <w:spacing w:before="240"/>
      <w:ind w:left="-1304" w:right="-1645"/>
    </w:pPr>
  </w:p>
  <w:tbl>
    <w:tblPr>
      <w:tblW w:w="10433" w:type="dxa"/>
      <w:tblInd w:w="-1304" w:type="dxa"/>
      <w:tblCellMar>
        <w:left w:w="57" w:type="dxa"/>
        <w:right w:w="57" w:type="dxa"/>
      </w:tblCellMar>
      <w:tblLook w:val="0000" w:firstRow="0" w:lastRow="0" w:firstColumn="0" w:lastColumn="0" w:noHBand="0" w:noVBand="0"/>
    </w:tblPr>
    <w:tblGrid>
      <w:gridCol w:w="2615"/>
      <w:gridCol w:w="2614"/>
      <w:gridCol w:w="1949"/>
      <w:gridCol w:w="1950"/>
      <w:gridCol w:w="1305"/>
    </w:tblGrid>
    <w:tr w:rsidR="007C04D7" w:rsidRPr="00AC6B31" w:rsidTr="00D6178E">
      <w:trPr>
        <w:trHeight w:val="418"/>
      </w:trPr>
      <w:tc>
        <w:tcPr>
          <w:tcW w:w="2615" w:type="dxa"/>
          <w:tcBorders>
            <w:top w:val="single" w:sz="4" w:space="0" w:color="auto"/>
          </w:tcBorders>
        </w:tcPr>
        <w:p w:rsidR="007C04D7" w:rsidRPr="006B0841" w:rsidRDefault="007C04D7" w:rsidP="00D6178E">
          <w:pPr>
            <w:pStyle w:val="Sidfotledtext"/>
          </w:pPr>
        </w:p>
        <w:p w:rsidR="007C04D7" w:rsidRPr="006B0841" w:rsidRDefault="007C04D7" w:rsidP="00D6178E">
          <w:pPr>
            <w:pStyle w:val="Sidfot"/>
          </w:pPr>
          <w:r>
            <w:t>Degerfors kommun</w:t>
          </w:r>
        </w:p>
      </w:tc>
      <w:tc>
        <w:tcPr>
          <w:tcW w:w="2614" w:type="dxa"/>
          <w:tcBorders>
            <w:top w:val="single" w:sz="4" w:space="0" w:color="auto"/>
          </w:tcBorders>
        </w:tcPr>
        <w:p w:rsidR="007C04D7" w:rsidRPr="006B0841" w:rsidRDefault="007C04D7" w:rsidP="00D6178E">
          <w:pPr>
            <w:pStyle w:val="Sidfotledtext"/>
          </w:pPr>
          <w:r>
            <w:t>Hemsida</w:t>
          </w:r>
        </w:p>
        <w:p w:rsidR="007C04D7" w:rsidRPr="006B0841" w:rsidRDefault="007C04D7" w:rsidP="00D6178E">
          <w:pPr>
            <w:pStyle w:val="Sidfot"/>
          </w:pPr>
          <w:r>
            <w:t>www.degerfors.se</w:t>
          </w:r>
        </w:p>
      </w:tc>
      <w:tc>
        <w:tcPr>
          <w:tcW w:w="3899" w:type="dxa"/>
          <w:gridSpan w:val="2"/>
          <w:tcBorders>
            <w:top w:val="single" w:sz="4" w:space="0" w:color="auto"/>
          </w:tcBorders>
        </w:tcPr>
        <w:p w:rsidR="007C04D7" w:rsidRPr="006B0841" w:rsidRDefault="007C04D7" w:rsidP="00D6178E">
          <w:pPr>
            <w:pStyle w:val="Sidfotledtext"/>
          </w:pPr>
          <w:r>
            <w:t>E-post</w:t>
          </w:r>
        </w:p>
        <w:p w:rsidR="007C04D7" w:rsidRPr="006B0841" w:rsidRDefault="007C04D7" w:rsidP="00D6178E">
          <w:pPr>
            <w:pStyle w:val="Sidfot"/>
          </w:pPr>
          <w:r>
            <w:t>kommun@degerfors.se</w:t>
          </w:r>
        </w:p>
      </w:tc>
      <w:tc>
        <w:tcPr>
          <w:tcW w:w="1305" w:type="dxa"/>
          <w:tcBorders>
            <w:top w:val="single" w:sz="4" w:space="0" w:color="auto"/>
            <w:left w:val="nil"/>
          </w:tcBorders>
        </w:tcPr>
        <w:p w:rsidR="007C04D7" w:rsidRPr="006B0841" w:rsidRDefault="007C04D7" w:rsidP="00D6178E">
          <w:pPr>
            <w:pStyle w:val="Sidfotledtext"/>
          </w:pPr>
          <w:proofErr w:type="spellStart"/>
          <w:r>
            <w:t>Organisationsnr</w:t>
          </w:r>
          <w:proofErr w:type="spellEnd"/>
        </w:p>
        <w:p w:rsidR="007C04D7" w:rsidRPr="006B0841" w:rsidRDefault="007C04D7" w:rsidP="00D6178E">
          <w:pPr>
            <w:pStyle w:val="Sidfot"/>
          </w:pPr>
          <w:r>
            <w:t>212000-1934</w:t>
          </w:r>
        </w:p>
      </w:tc>
    </w:tr>
    <w:tr w:rsidR="007C04D7" w:rsidRPr="007A722C" w:rsidTr="00D6178E">
      <w:trPr>
        <w:trHeight w:val="400"/>
      </w:trPr>
      <w:tc>
        <w:tcPr>
          <w:tcW w:w="2615" w:type="dxa"/>
        </w:tcPr>
        <w:p w:rsidR="007C04D7" w:rsidRPr="006B0841" w:rsidRDefault="007C04D7" w:rsidP="00D6178E">
          <w:pPr>
            <w:pStyle w:val="Sidfotledtext"/>
          </w:pPr>
          <w:r>
            <w:t>Postadress</w:t>
          </w:r>
        </w:p>
        <w:p w:rsidR="007C04D7" w:rsidRDefault="007C04D7" w:rsidP="00D6178E">
          <w:pPr>
            <w:pStyle w:val="Sidfot"/>
          </w:pPr>
          <w:r>
            <w:t>Degerfors kommun</w:t>
          </w:r>
        </w:p>
        <w:p w:rsidR="007C04D7" w:rsidRPr="006B0841" w:rsidRDefault="007C04D7" w:rsidP="00D6178E">
          <w:pPr>
            <w:pStyle w:val="Sidfot"/>
          </w:pPr>
          <w:r>
            <w:t>693 80 Degerfors</w:t>
          </w:r>
        </w:p>
      </w:tc>
      <w:tc>
        <w:tcPr>
          <w:tcW w:w="2614" w:type="dxa"/>
        </w:tcPr>
        <w:p w:rsidR="007C04D7" w:rsidRPr="006B0841" w:rsidRDefault="007C04D7" w:rsidP="00D6178E">
          <w:pPr>
            <w:pStyle w:val="Sidfotledtext"/>
          </w:pPr>
          <w:r>
            <w:t>Besöksadress</w:t>
          </w:r>
        </w:p>
        <w:p w:rsidR="007C04D7" w:rsidRDefault="007C04D7" w:rsidP="00D6178E">
          <w:pPr>
            <w:pStyle w:val="Sidfot"/>
          </w:pPr>
          <w:r>
            <w:t>Nämndhuset</w:t>
          </w:r>
        </w:p>
        <w:p w:rsidR="007C04D7" w:rsidRPr="006B0841" w:rsidRDefault="007C04D7" w:rsidP="00D6178E">
          <w:pPr>
            <w:pStyle w:val="Sidfot"/>
          </w:pPr>
          <w:r>
            <w:t>Herrgårdsgatan 37, Degerfors</w:t>
          </w:r>
        </w:p>
      </w:tc>
      <w:tc>
        <w:tcPr>
          <w:tcW w:w="1949" w:type="dxa"/>
        </w:tcPr>
        <w:p w:rsidR="007C04D7" w:rsidRPr="006B0841" w:rsidRDefault="007C04D7" w:rsidP="00D6178E">
          <w:pPr>
            <w:pStyle w:val="Sidfotledtext"/>
          </w:pPr>
          <w:r>
            <w:t>Telefon</w:t>
          </w:r>
        </w:p>
        <w:p w:rsidR="007C04D7" w:rsidRPr="006B0841" w:rsidRDefault="007C04D7" w:rsidP="00D6178E">
          <w:pPr>
            <w:pStyle w:val="Sidfot"/>
          </w:pPr>
          <w:r>
            <w:t>0586-481 00</w:t>
          </w:r>
        </w:p>
      </w:tc>
      <w:tc>
        <w:tcPr>
          <w:tcW w:w="1950" w:type="dxa"/>
        </w:tcPr>
        <w:p w:rsidR="007C04D7" w:rsidRPr="006B0841" w:rsidRDefault="007C04D7" w:rsidP="00D6178E">
          <w:pPr>
            <w:pStyle w:val="Sidfotledtext"/>
          </w:pPr>
          <w:r>
            <w:t>Fax</w:t>
          </w:r>
        </w:p>
        <w:p w:rsidR="007C04D7" w:rsidRPr="006B0841" w:rsidRDefault="007C04D7" w:rsidP="00D6178E">
          <w:pPr>
            <w:pStyle w:val="Sidfot"/>
          </w:pPr>
          <w:r>
            <w:t>0586-483 86</w:t>
          </w:r>
        </w:p>
      </w:tc>
      <w:tc>
        <w:tcPr>
          <w:tcW w:w="1305" w:type="dxa"/>
        </w:tcPr>
        <w:p w:rsidR="007C04D7" w:rsidRPr="006B0841" w:rsidRDefault="007C04D7" w:rsidP="00D6178E">
          <w:pPr>
            <w:pStyle w:val="Sidfotledtext"/>
          </w:pPr>
          <w:r>
            <w:t>Bankgiro</w:t>
          </w:r>
        </w:p>
        <w:p w:rsidR="007C04D7" w:rsidRPr="006B0841" w:rsidRDefault="007C04D7" w:rsidP="00D6178E">
          <w:pPr>
            <w:pStyle w:val="Sidfot"/>
          </w:pPr>
          <w:r>
            <w:t>5861-9370</w:t>
          </w:r>
        </w:p>
      </w:tc>
    </w:tr>
  </w:tbl>
  <w:p w:rsidR="007C04D7" w:rsidRDefault="007C04D7">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D7" w:rsidRDefault="007C04D7" w:rsidP="00766D4B">
      <w:pPr>
        <w:spacing w:line="240" w:lineRule="auto"/>
      </w:pPr>
      <w:r>
        <w:separator/>
      </w:r>
    </w:p>
  </w:footnote>
  <w:footnote w:type="continuationSeparator" w:id="0">
    <w:p w:rsidR="007C04D7" w:rsidRDefault="007C04D7" w:rsidP="00766D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C04D7" w:rsidRPr="00BA066B" w:rsidTr="00D6178E">
      <w:trPr>
        <w:cantSplit/>
        <w:trHeight w:val="480"/>
      </w:trPr>
      <w:tc>
        <w:tcPr>
          <w:tcW w:w="5216" w:type="dxa"/>
        </w:tcPr>
        <w:p w:rsidR="007C04D7" w:rsidRPr="00D20AC8" w:rsidRDefault="007C04D7" w:rsidP="00D6178E">
          <w:pPr>
            <w:pStyle w:val="Sidhuvud"/>
            <w:spacing w:before="220"/>
          </w:pPr>
          <w:r>
            <w:t>Degerfors kommun</w:t>
          </w:r>
        </w:p>
      </w:tc>
      <w:tc>
        <w:tcPr>
          <w:tcW w:w="1956" w:type="dxa"/>
        </w:tcPr>
        <w:sdt>
          <w:sdtPr>
            <w:alias w:val="Datum ledtext"/>
            <w:tag w:val="Vårt datum ledtext"/>
            <w:id w:val="671140021"/>
            <w:placeholder>
              <w:docPart w:val="C9F93FFCB08E4408B47126EEBF5B19F4"/>
            </w:placeholder>
            <w:dataBinding w:xpath="/FORMsoft[1]/LabelOurDate[1]" w:storeItemID="{0C51AE3A-97AB-4E59-8CBD-BD8F06016390}"/>
            <w:text/>
          </w:sdtPr>
          <w:sdtEndPr/>
          <w:sdtContent>
            <w:p w:rsidR="007C04D7" w:rsidRPr="00292C3B" w:rsidRDefault="007C04D7" w:rsidP="00D6178E">
              <w:pPr>
                <w:pStyle w:val="Sidhuvudledtext"/>
                <w:rPr>
                  <w:rStyle w:val="Sidnummer"/>
                </w:rPr>
              </w:pPr>
              <w:r>
                <w:t>Datum</w:t>
              </w:r>
            </w:p>
          </w:sdtContent>
        </w:sdt>
        <w:p w:rsidR="007C04D7" w:rsidRPr="00BA066B" w:rsidRDefault="00550148" w:rsidP="00D6178E">
          <w:pPr>
            <w:pStyle w:val="Sidhuvud"/>
          </w:pPr>
          <w:sdt>
            <w:sdtPr>
              <w:alias w:val="Datum"/>
              <w:tag w:val="Vårt datum"/>
              <w:id w:val="524524595"/>
              <w:placeholder>
                <w:docPart w:val="3E55BDE5E94E4345ADB134F7211D5566"/>
              </w:placeholder>
              <w:dataBinding w:xpath="/FORMsoft[1]/OurDate[1]" w:storeItemID="{0C51AE3A-97AB-4E59-8CBD-BD8F06016390}"/>
              <w:date w:fullDate="2023-03-01T00:00:00Z">
                <w:dateFormat w:val="yyyy-MM-dd"/>
                <w:lid w:val="sv-SE"/>
                <w:storeMappedDataAs w:val="dateTime"/>
                <w:calendar w:val="gregorian"/>
              </w:date>
            </w:sdtPr>
            <w:sdtEndPr/>
            <w:sdtContent>
              <w:r w:rsidR="007C04D7">
                <w:t>2023-03-01</w:t>
              </w:r>
            </w:sdtContent>
          </w:sdt>
        </w:p>
      </w:tc>
      <w:tc>
        <w:tcPr>
          <w:tcW w:w="1956" w:type="dxa"/>
        </w:tcPr>
        <w:sdt>
          <w:sdtPr>
            <w:alias w:val="Diarienummer ledtext"/>
            <w:tag w:val="Vår referens ledtext"/>
            <w:id w:val="-1618055046"/>
            <w:showingPlcHdr/>
            <w:dataBinding w:xpath="/FORMsoft[1]/LabelOurReference[1]" w:storeItemID="{0C51AE3A-97AB-4E59-8CBD-BD8F06016390}"/>
            <w:text/>
          </w:sdtPr>
          <w:sdtEndPr/>
          <w:sdtContent>
            <w:p w:rsidR="007C04D7" w:rsidRPr="00292C3B" w:rsidRDefault="007C04D7" w:rsidP="00D6178E">
              <w:pPr>
                <w:pStyle w:val="Sidhuvudledtext"/>
              </w:pPr>
              <w:r w:rsidRPr="0008444E">
                <w:rPr>
                  <w:rStyle w:val="Platshllartext"/>
                </w:rPr>
                <w:t xml:space="preserve"> </w:t>
              </w:r>
            </w:p>
          </w:sdtContent>
        </w:sdt>
        <w:sdt>
          <w:sdtPr>
            <w:alias w:val="Diarienummer"/>
            <w:tag w:val="Vår referens"/>
            <w:id w:val="1582948890"/>
            <w:showingPlcHdr/>
            <w:dataBinding w:xpath="/FORMsoft[1]/OurReference[1]" w:storeItemID="{0C51AE3A-97AB-4E59-8CBD-BD8F06016390}"/>
            <w:text/>
          </w:sdtPr>
          <w:sdtEndPr/>
          <w:sdtContent>
            <w:p w:rsidR="007C04D7" w:rsidRPr="00BA066B" w:rsidRDefault="007C04D7" w:rsidP="00D6178E">
              <w:pPr>
                <w:pStyle w:val="Sidhuvud"/>
              </w:pPr>
              <w:r w:rsidRPr="0008444E">
                <w:rPr>
                  <w:rStyle w:val="Platshllartext"/>
                </w:rPr>
                <w:t xml:space="preserve"> </w:t>
              </w:r>
            </w:p>
          </w:sdtContent>
        </w:sdt>
      </w:tc>
      <w:tc>
        <w:tcPr>
          <w:tcW w:w="1304" w:type="dxa"/>
        </w:tcPr>
        <w:p w:rsidR="007C04D7" w:rsidRPr="00BA066B" w:rsidRDefault="007C04D7" w:rsidP="00D6178E">
          <w:pPr>
            <w:pStyle w:val="Sidhuvudledtext"/>
          </w:pPr>
          <w:r>
            <w:t>Sida</w:t>
          </w:r>
        </w:p>
        <w:p w:rsidR="007C04D7" w:rsidRPr="00BA066B" w:rsidRDefault="007C04D7" w:rsidP="00D6178E">
          <w:pPr>
            <w:pStyle w:val="Sidhuvud"/>
          </w:pPr>
          <w:r>
            <w:rPr>
              <w:rStyle w:val="Sidnummer"/>
            </w:rPr>
            <w:fldChar w:fldCharType="begin"/>
          </w:r>
          <w:r>
            <w:rPr>
              <w:rStyle w:val="Sidnummer"/>
            </w:rPr>
            <w:instrText xml:space="preserve"> PAGE </w:instrText>
          </w:r>
          <w:r>
            <w:rPr>
              <w:rStyle w:val="Sidnummer"/>
            </w:rPr>
            <w:fldChar w:fldCharType="separate"/>
          </w:r>
          <w:r w:rsidR="00550148">
            <w:rPr>
              <w:rStyle w:val="Sidnummer"/>
              <w:noProof/>
            </w:rPr>
            <w:t>21</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50148">
            <w:rPr>
              <w:rStyle w:val="Sidnummer"/>
              <w:noProof/>
            </w:rPr>
            <w:t>32</w:t>
          </w:r>
          <w:r w:rsidRPr="00BA066B">
            <w:rPr>
              <w:rStyle w:val="Sidnummer"/>
            </w:rPr>
            <w:fldChar w:fldCharType="end"/>
          </w:r>
          <w:r w:rsidRPr="00BA066B">
            <w:rPr>
              <w:rStyle w:val="Sidnummer"/>
            </w:rPr>
            <w:t>)</w:t>
          </w:r>
        </w:p>
      </w:tc>
    </w:tr>
  </w:tbl>
  <w:p w:rsidR="007C04D7" w:rsidRDefault="007C04D7" w:rsidP="00D6178E">
    <w:pPr>
      <w:pStyle w:val="Sidhuvud"/>
      <w:spacing w:after="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D7" w:rsidRDefault="007C04D7">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1CF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BA7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744A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6B7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008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1A68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505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29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092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C66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06546"/>
    <w:multiLevelType w:val="multilevel"/>
    <w:tmpl w:val="FEE416BC"/>
    <w:lvl w:ilvl="0">
      <w:start w:val="8"/>
      <w:numFmt w:val="decimal"/>
      <w:lvlText w:val="%1"/>
      <w:lvlJc w:val="left"/>
      <w:pPr>
        <w:ind w:left="400" w:hanging="4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6134A0F"/>
    <w:multiLevelType w:val="hybridMultilevel"/>
    <w:tmpl w:val="DA28E3EE"/>
    <w:lvl w:ilvl="0" w:tplc="9FC84FC8">
      <w:start w:val="1"/>
      <w:numFmt w:val="bullet"/>
      <w:lvlText w:val="•"/>
      <w:lvlJc w:val="left"/>
      <w:pPr>
        <w:tabs>
          <w:tab w:val="num" w:pos="720"/>
        </w:tabs>
        <w:ind w:left="720" w:hanging="360"/>
      </w:pPr>
      <w:rPr>
        <w:rFonts w:ascii="Arial" w:hAnsi="Arial" w:cs="Times New Roman" w:hint="default"/>
      </w:rPr>
    </w:lvl>
    <w:lvl w:ilvl="1" w:tplc="136A440C">
      <w:start w:val="1"/>
      <w:numFmt w:val="bullet"/>
      <w:lvlText w:val="•"/>
      <w:lvlJc w:val="left"/>
      <w:pPr>
        <w:tabs>
          <w:tab w:val="num" w:pos="1440"/>
        </w:tabs>
        <w:ind w:left="1440" w:hanging="360"/>
      </w:pPr>
      <w:rPr>
        <w:rFonts w:ascii="Arial" w:hAnsi="Arial" w:cs="Times New Roman" w:hint="default"/>
      </w:rPr>
    </w:lvl>
    <w:lvl w:ilvl="2" w:tplc="04DE1F16">
      <w:start w:val="1"/>
      <w:numFmt w:val="bullet"/>
      <w:lvlText w:val="•"/>
      <w:lvlJc w:val="left"/>
      <w:pPr>
        <w:tabs>
          <w:tab w:val="num" w:pos="2160"/>
        </w:tabs>
        <w:ind w:left="2160" w:hanging="360"/>
      </w:pPr>
      <w:rPr>
        <w:rFonts w:ascii="Arial" w:hAnsi="Arial" w:cs="Times New Roman" w:hint="default"/>
      </w:rPr>
    </w:lvl>
    <w:lvl w:ilvl="3" w:tplc="F02A0A6C">
      <w:start w:val="1"/>
      <w:numFmt w:val="bullet"/>
      <w:lvlText w:val="•"/>
      <w:lvlJc w:val="left"/>
      <w:pPr>
        <w:tabs>
          <w:tab w:val="num" w:pos="2880"/>
        </w:tabs>
        <w:ind w:left="2880" w:hanging="360"/>
      </w:pPr>
      <w:rPr>
        <w:rFonts w:ascii="Arial" w:hAnsi="Arial" w:cs="Times New Roman" w:hint="default"/>
      </w:rPr>
    </w:lvl>
    <w:lvl w:ilvl="4" w:tplc="13C4AB44">
      <w:start w:val="1"/>
      <w:numFmt w:val="bullet"/>
      <w:lvlText w:val="•"/>
      <w:lvlJc w:val="left"/>
      <w:pPr>
        <w:tabs>
          <w:tab w:val="num" w:pos="3600"/>
        </w:tabs>
        <w:ind w:left="3600" w:hanging="360"/>
      </w:pPr>
      <w:rPr>
        <w:rFonts w:ascii="Arial" w:hAnsi="Arial" w:cs="Times New Roman" w:hint="default"/>
      </w:rPr>
    </w:lvl>
    <w:lvl w:ilvl="5" w:tplc="D25A4DF6">
      <w:start w:val="1"/>
      <w:numFmt w:val="bullet"/>
      <w:lvlText w:val="•"/>
      <w:lvlJc w:val="left"/>
      <w:pPr>
        <w:tabs>
          <w:tab w:val="num" w:pos="4320"/>
        </w:tabs>
        <w:ind w:left="4320" w:hanging="360"/>
      </w:pPr>
      <w:rPr>
        <w:rFonts w:ascii="Arial" w:hAnsi="Arial" w:cs="Times New Roman" w:hint="default"/>
      </w:rPr>
    </w:lvl>
    <w:lvl w:ilvl="6" w:tplc="44D88A1A">
      <w:start w:val="1"/>
      <w:numFmt w:val="bullet"/>
      <w:lvlText w:val="•"/>
      <w:lvlJc w:val="left"/>
      <w:pPr>
        <w:tabs>
          <w:tab w:val="num" w:pos="5040"/>
        </w:tabs>
        <w:ind w:left="5040" w:hanging="360"/>
      </w:pPr>
      <w:rPr>
        <w:rFonts w:ascii="Arial" w:hAnsi="Arial" w:cs="Times New Roman" w:hint="default"/>
      </w:rPr>
    </w:lvl>
    <w:lvl w:ilvl="7" w:tplc="A59A9AD0">
      <w:start w:val="1"/>
      <w:numFmt w:val="bullet"/>
      <w:lvlText w:val="•"/>
      <w:lvlJc w:val="left"/>
      <w:pPr>
        <w:tabs>
          <w:tab w:val="num" w:pos="5760"/>
        </w:tabs>
        <w:ind w:left="5760" w:hanging="360"/>
      </w:pPr>
      <w:rPr>
        <w:rFonts w:ascii="Arial" w:hAnsi="Arial" w:cs="Times New Roman" w:hint="default"/>
      </w:rPr>
    </w:lvl>
    <w:lvl w:ilvl="8" w:tplc="879833F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09C61387"/>
    <w:multiLevelType w:val="multilevel"/>
    <w:tmpl w:val="B04E3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0A627FCC"/>
    <w:multiLevelType w:val="hybridMultilevel"/>
    <w:tmpl w:val="7D98B11E"/>
    <w:lvl w:ilvl="0" w:tplc="352AFE4E">
      <w:start w:val="9"/>
      <w:numFmt w:val="decimal"/>
      <w:lvlText w:val="%1"/>
      <w:lvlJc w:val="left"/>
      <w:pPr>
        <w:ind w:left="810" w:hanging="360"/>
      </w:pPr>
      <w:rPr>
        <w:rFonts w:hint="default"/>
      </w:r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14" w15:restartNumberingAfterBreak="0">
    <w:nsid w:val="0EFE56A7"/>
    <w:multiLevelType w:val="multilevel"/>
    <w:tmpl w:val="19B47FC6"/>
    <w:lvl w:ilvl="0">
      <w:start w:val="1"/>
      <w:numFmt w:val="bullet"/>
      <w:lvlText w:val=""/>
      <w:lvlJc w:val="left"/>
      <w:pPr>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F586083"/>
    <w:multiLevelType w:val="multilevel"/>
    <w:tmpl w:val="B9DA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1070D3"/>
    <w:multiLevelType w:val="hybridMultilevel"/>
    <w:tmpl w:val="F48C3BC8"/>
    <w:lvl w:ilvl="0" w:tplc="5D749EF6">
      <w:start w:val="1"/>
      <w:numFmt w:val="decimal"/>
      <w:lvlText w:val="%1."/>
      <w:lvlJc w:val="left"/>
      <w:pPr>
        <w:ind w:left="36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02F0C7D"/>
    <w:multiLevelType w:val="multilevel"/>
    <w:tmpl w:val="B456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7B0500"/>
    <w:multiLevelType w:val="multilevel"/>
    <w:tmpl w:val="B04E3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176B28A0"/>
    <w:multiLevelType w:val="multilevel"/>
    <w:tmpl w:val="9EB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041AE7"/>
    <w:multiLevelType w:val="multilevel"/>
    <w:tmpl w:val="9E0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D165EA"/>
    <w:multiLevelType w:val="multilevel"/>
    <w:tmpl w:val="150CB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05B7192"/>
    <w:multiLevelType w:val="hybridMultilevel"/>
    <w:tmpl w:val="A10A6B8A"/>
    <w:lvl w:ilvl="0" w:tplc="0FB4C3E8">
      <w:start w:val="1"/>
      <w:numFmt w:val="bullet"/>
      <w:lvlText w:val=""/>
      <w:lvlJc w:val="left"/>
      <w:pPr>
        <w:ind w:left="643" w:hanging="360"/>
      </w:pPr>
      <w:rPr>
        <w:rFonts w:ascii="Symbol" w:hAnsi="Symbol" w:hint="default"/>
      </w:rPr>
    </w:lvl>
    <w:lvl w:ilvl="1" w:tplc="4CCCBADC">
      <w:start w:val="1"/>
      <w:numFmt w:val="bullet"/>
      <w:lvlText w:val="o"/>
      <w:lvlJc w:val="left"/>
      <w:pPr>
        <w:ind w:left="1440" w:hanging="360"/>
      </w:pPr>
      <w:rPr>
        <w:rFonts w:ascii="Courier New" w:hAnsi="Courier New" w:cs="Courier New" w:hint="default"/>
      </w:rPr>
    </w:lvl>
    <w:lvl w:ilvl="2" w:tplc="3BF6CA40" w:tentative="1">
      <w:start w:val="1"/>
      <w:numFmt w:val="bullet"/>
      <w:lvlText w:val=""/>
      <w:lvlJc w:val="left"/>
      <w:pPr>
        <w:ind w:left="2160" w:hanging="360"/>
      </w:pPr>
      <w:rPr>
        <w:rFonts w:ascii="Wingdings" w:hAnsi="Wingdings" w:hint="default"/>
      </w:rPr>
    </w:lvl>
    <w:lvl w:ilvl="3" w:tplc="808AC18E" w:tentative="1">
      <w:start w:val="1"/>
      <w:numFmt w:val="bullet"/>
      <w:lvlText w:val=""/>
      <w:lvlJc w:val="left"/>
      <w:pPr>
        <w:ind w:left="2880" w:hanging="360"/>
      </w:pPr>
      <w:rPr>
        <w:rFonts w:ascii="Symbol" w:hAnsi="Symbol" w:hint="default"/>
      </w:rPr>
    </w:lvl>
    <w:lvl w:ilvl="4" w:tplc="E51C1026" w:tentative="1">
      <w:start w:val="1"/>
      <w:numFmt w:val="bullet"/>
      <w:lvlText w:val="o"/>
      <w:lvlJc w:val="left"/>
      <w:pPr>
        <w:ind w:left="3600" w:hanging="360"/>
      </w:pPr>
      <w:rPr>
        <w:rFonts w:ascii="Courier New" w:hAnsi="Courier New" w:cs="Courier New" w:hint="default"/>
      </w:rPr>
    </w:lvl>
    <w:lvl w:ilvl="5" w:tplc="F9AAAC2A" w:tentative="1">
      <w:start w:val="1"/>
      <w:numFmt w:val="bullet"/>
      <w:lvlText w:val=""/>
      <w:lvlJc w:val="left"/>
      <w:pPr>
        <w:ind w:left="4320" w:hanging="360"/>
      </w:pPr>
      <w:rPr>
        <w:rFonts w:ascii="Wingdings" w:hAnsi="Wingdings" w:hint="default"/>
      </w:rPr>
    </w:lvl>
    <w:lvl w:ilvl="6" w:tplc="6630B812" w:tentative="1">
      <w:start w:val="1"/>
      <w:numFmt w:val="bullet"/>
      <w:lvlText w:val=""/>
      <w:lvlJc w:val="left"/>
      <w:pPr>
        <w:ind w:left="5040" w:hanging="360"/>
      </w:pPr>
      <w:rPr>
        <w:rFonts w:ascii="Symbol" w:hAnsi="Symbol" w:hint="default"/>
      </w:rPr>
    </w:lvl>
    <w:lvl w:ilvl="7" w:tplc="43E63B0C" w:tentative="1">
      <w:start w:val="1"/>
      <w:numFmt w:val="bullet"/>
      <w:lvlText w:val="o"/>
      <w:lvlJc w:val="left"/>
      <w:pPr>
        <w:ind w:left="5760" w:hanging="360"/>
      </w:pPr>
      <w:rPr>
        <w:rFonts w:ascii="Courier New" w:hAnsi="Courier New" w:cs="Courier New" w:hint="default"/>
      </w:rPr>
    </w:lvl>
    <w:lvl w:ilvl="8" w:tplc="A68A9EBC" w:tentative="1">
      <w:start w:val="1"/>
      <w:numFmt w:val="bullet"/>
      <w:lvlText w:val=""/>
      <w:lvlJc w:val="left"/>
      <w:pPr>
        <w:ind w:left="6480" w:hanging="360"/>
      </w:pPr>
      <w:rPr>
        <w:rFonts w:ascii="Wingdings" w:hAnsi="Wingdings" w:hint="default"/>
      </w:rPr>
    </w:lvl>
  </w:abstractNum>
  <w:abstractNum w:abstractNumId="23" w15:restartNumberingAfterBreak="0">
    <w:nsid w:val="24E51593"/>
    <w:multiLevelType w:val="multilevel"/>
    <w:tmpl w:val="E04C8510"/>
    <w:lvl w:ilvl="0">
      <w:start w:val="1"/>
      <w:numFmt w:val="bullet"/>
      <w:lvlText w:val=""/>
      <w:lvlJc w:val="left"/>
      <w:pPr>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61413A8"/>
    <w:multiLevelType w:val="multilevel"/>
    <w:tmpl w:val="940C2B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1914361"/>
    <w:multiLevelType w:val="hybridMultilevel"/>
    <w:tmpl w:val="E648F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76C756C"/>
    <w:multiLevelType w:val="multilevel"/>
    <w:tmpl w:val="B56448AE"/>
    <w:lvl w:ilvl="0">
      <w:start w:val="1"/>
      <w:numFmt w:val="bullet"/>
      <w:lvlText w:val=""/>
      <w:lvlJc w:val="left"/>
      <w:pPr>
        <w:ind w:left="720" w:hanging="360"/>
      </w:pPr>
      <w:rPr>
        <w:rFonts w:ascii="Symbol" w:hAnsi="Symbol" w:cs="Symbol" w:hint="default"/>
        <w:sz w:val="24"/>
        <w:szCs w:val="24"/>
        <w:lang w:eastAsia="sv-SE"/>
      </w:rPr>
    </w:lvl>
    <w:lvl w:ilvl="1">
      <w:start w:val="1"/>
      <w:numFmt w:val="decimal"/>
      <w:lvlText w:val="%2."/>
      <w:lvlJc w:val="left"/>
      <w:pPr>
        <w:tabs>
          <w:tab w:val="num" w:pos="1068"/>
        </w:tabs>
        <w:ind w:left="1068"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A20AE8"/>
    <w:multiLevelType w:val="hybridMultilevel"/>
    <w:tmpl w:val="B72804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DA40797"/>
    <w:multiLevelType w:val="multilevel"/>
    <w:tmpl w:val="C7F69AA0"/>
    <w:lvl w:ilvl="0">
      <w:start w:val="8"/>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3EEF18EE"/>
    <w:multiLevelType w:val="hybridMultilevel"/>
    <w:tmpl w:val="0044984A"/>
    <w:lvl w:ilvl="0" w:tplc="AD9CA4A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FD33BE7"/>
    <w:multiLevelType w:val="multilevel"/>
    <w:tmpl w:val="997817F2"/>
    <w:lvl w:ilvl="0">
      <w:start w:val="1"/>
      <w:numFmt w:val="none"/>
      <w:suff w:val="nothing"/>
      <w:lvlText w:val=""/>
      <w:lvlJc w:val="left"/>
      <w:pPr>
        <w:ind w:left="432" w:hanging="432"/>
      </w:pPr>
      <w:rPr>
        <w:rFonts w:ascii="Times New Roman" w:hAnsi="Times New Roman" w:cs="Symbol"/>
        <w:b/>
        <w:i/>
        <w:sz w:val="24"/>
        <w:szCs w:val="24"/>
        <w:lang w:eastAsia="sv-SE"/>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15:restartNumberingAfterBreak="0">
    <w:nsid w:val="4A50172C"/>
    <w:multiLevelType w:val="hybridMultilevel"/>
    <w:tmpl w:val="3D46FE0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2" w15:restartNumberingAfterBreak="0">
    <w:nsid w:val="4F7A5419"/>
    <w:multiLevelType w:val="multilevel"/>
    <w:tmpl w:val="B04E3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59350487"/>
    <w:multiLevelType w:val="hybridMultilevel"/>
    <w:tmpl w:val="088AD5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AE72618"/>
    <w:multiLevelType w:val="multilevel"/>
    <w:tmpl w:val="1F32369A"/>
    <w:lvl w:ilvl="0">
      <w:start w:val="10"/>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DF67093"/>
    <w:multiLevelType w:val="hybridMultilevel"/>
    <w:tmpl w:val="2B164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7BD002F"/>
    <w:multiLevelType w:val="hybridMultilevel"/>
    <w:tmpl w:val="ADC8514E"/>
    <w:lvl w:ilvl="0" w:tplc="DD0A71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6B0EF9"/>
    <w:multiLevelType w:val="multilevel"/>
    <w:tmpl w:val="C3261D6A"/>
    <w:lvl w:ilvl="0">
      <w:start w:val="1"/>
      <w:numFmt w:val="decimal"/>
      <w:lvlText w:val="%1"/>
      <w:lvlJc w:val="left"/>
      <w:pPr>
        <w:ind w:left="999" w:hanging="432"/>
      </w:pPr>
    </w:lvl>
    <w:lvl w:ilvl="1">
      <w:start w:val="1"/>
      <w:numFmt w:val="decimal"/>
      <w:lvlText w:val="%1.%2"/>
      <w:lvlJc w:val="left"/>
      <w:pPr>
        <w:ind w:left="576" w:hanging="576"/>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D051907"/>
    <w:multiLevelType w:val="multilevel"/>
    <w:tmpl w:val="B04E3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15:restartNumberingAfterBreak="0">
    <w:nsid w:val="6D604C71"/>
    <w:multiLevelType w:val="multilevel"/>
    <w:tmpl w:val="87A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81DE9"/>
    <w:multiLevelType w:val="hybridMultilevel"/>
    <w:tmpl w:val="4858CE68"/>
    <w:lvl w:ilvl="0" w:tplc="F08A6C62">
      <w:start w:val="7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1D551FE"/>
    <w:multiLevelType w:val="hybridMultilevel"/>
    <w:tmpl w:val="665C41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4147D0C"/>
    <w:multiLevelType w:val="multilevel"/>
    <w:tmpl w:val="2C22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6C1C80"/>
    <w:multiLevelType w:val="multilevel"/>
    <w:tmpl w:val="1478C5A0"/>
    <w:lvl w:ilvl="0">
      <w:start w:val="1"/>
      <w:numFmt w:val="none"/>
      <w:suff w:val="nothing"/>
      <w:lvlText w:val=""/>
      <w:lvlJc w:val="left"/>
      <w:pPr>
        <w:ind w:left="432" w:hanging="432"/>
      </w:pPr>
      <w:rPr>
        <w:rFonts w:ascii="Arial" w:hAnsi="Arial" w:cs="Symbol"/>
        <w:b/>
        <w:i/>
        <w:sz w:val="24"/>
        <w:szCs w:val="24"/>
        <w:lang w:eastAsia="sv-SE"/>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4" w15:restartNumberingAfterBreak="0">
    <w:nsid w:val="7CE409C3"/>
    <w:multiLevelType w:val="multilevel"/>
    <w:tmpl w:val="77A0D5E0"/>
    <w:lvl w:ilvl="0">
      <w:start w:val="8"/>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23"/>
  </w:num>
  <w:num w:numId="13">
    <w:abstractNumId w:val="35"/>
  </w:num>
  <w:num w:numId="14">
    <w:abstractNumId w:val="14"/>
  </w:num>
  <w:num w:numId="15">
    <w:abstractNumId w:val="43"/>
  </w:num>
  <w:num w:numId="16">
    <w:abstractNumId w:val="11"/>
  </w:num>
  <w:num w:numId="17">
    <w:abstractNumId w:val="30"/>
  </w:num>
  <w:num w:numId="18">
    <w:abstractNumId w:val="26"/>
  </w:num>
  <w:num w:numId="19">
    <w:abstractNumId w:val="24"/>
  </w:num>
  <w:num w:numId="20">
    <w:abstractNumId w:val="21"/>
  </w:num>
  <w:num w:numId="21">
    <w:abstractNumId w:val="16"/>
  </w:num>
  <w:num w:numId="22">
    <w:abstractNumId w:val="25"/>
  </w:num>
  <w:num w:numId="23">
    <w:abstractNumId w:val="27"/>
  </w:num>
  <w:num w:numId="24">
    <w:abstractNumId w:val="36"/>
  </w:num>
  <w:num w:numId="25">
    <w:abstractNumId w:val="40"/>
  </w:num>
  <w:num w:numId="26">
    <w:abstractNumId w:val="31"/>
  </w:num>
  <w:num w:numId="27">
    <w:abstractNumId w:val="17"/>
  </w:num>
  <w:num w:numId="28">
    <w:abstractNumId w:val="39"/>
  </w:num>
  <w:num w:numId="29">
    <w:abstractNumId w:val="42"/>
  </w:num>
  <w:num w:numId="30">
    <w:abstractNumId w:val="19"/>
  </w:num>
  <w:num w:numId="31">
    <w:abstractNumId w:val="15"/>
  </w:num>
  <w:num w:numId="32">
    <w:abstractNumId w:val="20"/>
  </w:num>
  <w:num w:numId="33">
    <w:abstractNumId w:val="18"/>
  </w:num>
  <w:num w:numId="34">
    <w:abstractNumId w:val="28"/>
  </w:num>
  <w:num w:numId="35">
    <w:abstractNumId w:val="13"/>
  </w:num>
  <w:num w:numId="36">
    <w:abstractNumId w:val="12"/>
  </w:num>
  <w:num w:numId="37">
    <w:abstractNumId w:val="32"/>
  </w:num>
  <w:num w:numId="38">
    <w:abstractNumId w:val="38"/>
  </w:num>
  <w:num w:numId="39">
    <w:abstractNumId w:val="22"/>
  </w:num>
  <w:num w:numId="40">
    <w:abstractNumId w:val="29"/>
  </w:num>
  <w:num w:numId="41">
    <w:abstractNumId w:val="34"/>
  </w:num>
  <w:num w:numId="42">
    <w:abstractNumId w:val="33"/>
  </w:num>
  <w:num w:numId="43">
    <w:abstractNumId w:val="10"/>
  </w:num>
  <w:num w:numId="44">
    <w:abstractNumId w:val="44"/>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4B"/>
    <w:rsid w:val="0000128C"/>
    <w:rsid w:val="00005BD7"/>
    <w:rsid w:val="00026627"/>
    <w:rsid w:val="000420EE"/>
    <w:rsid w:val="0004257A"/>
    <w:rsid w:val="000637B2"/>
    <w:rsid w:val="00067151"/>
    <w:rsid w:val="0009152F"/>
    <w:rsid w:val="000A2EB9"/>
    <w:rsid w:val="000A70F2"/>
    <w:rsid w:val="000B6DE4"/>
    <w:rsid w:val="000D11AD"/>
    <w:rsid w:val="000E3312"/>
    <w:rsid w:val="000F67B5"/>
    <w:rsid w:val="00100A4D"/>
    <w:rsid w:val="00117244"/>
    <w:rsid w:val="00121C91"/>
    <w:rsid w:val="00122B4B"/>
    <w:rsid w:val="001235D6"/>
    <w:rsid w:val="00124477"/>
    <w:rsid w:val="00125291"/>
    <w:rsid w:val="00133C68"/>
    <w:rsid w:val="00141C6D"/>
    <w:rsid w:val="00145531"/>
    <w:rsid w:val="00151253"/>
    <w:rsid w:val="00161854"/>
    <w:rsid w:val="00170C79"/>
    <w:rsid w:val="00171406"/>
    <w:rsid w:val="00173CE7"/>
    <w:rsid w:val="001811BB"/>
    <w:rsid w:val="001909DF"/>
    <w:rsid w:val="001A3D58"/>
    <w:rsid w:val="001A7CA5"/>
    <w:rsid w:val="001B08BD"/>
    <w:rsid w:val="001B5DEC"/>
    <w:rsid w:val="001B60ED"/>
    <w:rsid w:val="001C3C76"/>
    <w:rsid w:val="001D5D57"/>
    <w:rsid w:val="001E165D"/>
    <w:rsid w:val="001E2EDB"/>
    <w:rsid w:val="001F039A"/>
    <w:rsid w:val="0020237B"/>
    <w:rsid w:val="002026BB"/>
    <w:rsid w:val="00202B9D"/>
    <w:rsid w:val="0022207F"/>
    <w:rsid w:val="0022215F"/>
    <w:rsid w:val="0022521C"/>
    <w:rsid w:val="0023099A"/>
    <w:rsid w:val="00235156"/>
    <w:rsid w:val="0023777F"/>
    <w:rsid w:val="002418AA"/>
    <w:rsid w:val="00251BE2"/>
    <w:rsid w:val="00261656"/>
    <w:rsid w:val="00264EE3"/>
    <w:rsid w:val="00281479"/>
    <w:rsid w:val="002825D2"/>
    <w:rsid w:val="0028482E"/>
    <w:rsid w:val="00287C9C"/>
    <w:rsid w:val="002A0A81"/>
    <w:rsid w:val="002A1301"/>
    <w:rsid w:val="002B58B6"/>
    <w:rsid w:val="002D6E91"/>
    <w:rsid w:val="002E025B"/>
    <w:rsid w:val="002E1B77"/>
    <w:rsid w:val="002E3AF5"/>
    <w:rsid w:val="002E3D24"/>
    <w:rsid w:val="002F0C1E"/>
    <w:rsid w:val="002F4C4D"/>
    <w:rsid w:val="00310DE8"/>
    <w:rsid w:val="00333747"/>
    <w:rsid w:val="00333F97"/>
    <w:rsid w:val="003354FC"/>
    <w:rsid w:val="003609D2"/>
    <w:rsid w:val="00362F5F"/>
    <w:rsid w:val="00371063"/>
    <w:rsid w:val="003811C1"/>
    <w:rsid w:val="0038239D"/>
    <w:rsid w:val="00384B69"/>
    <w:rsid w:val="003902CE"/>
    <w:rsid w:val="00390DCF"/>
    <w:rsid w:val="00395AA4"/>
    <w:rsid w:val="003C6740"/>
    <w:rsid w:val="003D6479"/>
    <w:rsid w:val="003E02D1"/>
    <w:rsid w:val="0040500B"/>
    <w:rsid w:val="004121DA"/>
    <w:rsid w:val="004131C4"/>
    <w:rsid w:val="004303CF"/>
    <w:rsid w:val="00435311"/>
    <w:rsid w:val="00440A15"/>
    <w:rsid w:val="00453C84"/>
    <w:rsid w:val="00454A54"/>
    <w:rsid w:val="00455E9B"/>
    <w:rsid w:val="0046198A"/>
    <w:rsid w:val="00473683"/>
    <w:rsid w:val="0049779A"/>
    <w:rsid w:val="004A3632"/>
    <w:rsid w:val="004B0A83"/>
    <w:rsid w:val="004B1DB8"/>
    <w:rsid w:val="004C7ECC"/>
    <w:rsid w:val="004D2B65"/>
    <w:rsid w:val="004D7CA3"/>
    <w:rsid w:val="004E3397"/>
    <w:rsid w:val="004F3076"/>
    <w:rsid w:val="004F46B5"/>
    <w:rsid w:val="005002E4"/>
    <w:rsid w:val="00500B02"/>
    <w:rsid w:val="00502A38"/>
    <w:rsid w:val="00502D1C"/>
    <w:rsid w:val="005053AC"/>
    <w:rsid w:val="00511CF3"/>
    <w:rsid w:val="00521CC7"/>
    <w:rsid w:val="00524689"/>
    <w:rsid w:val="0054465C"/>
    <w:rsid w:val="00550148"/>
    <w:rsid w:val="0055156D"/>
    <w:rsid w:val="00557A08"/>
    <w:rsid w:val="005671AE"/>
    <w:rsid w:val="00580775"/>
    <w:rsid w:val="00583BAB"/>
    <w:rsid w:val="005865CB"/>
    <w:rsid w:val="00594378"/>
    <w:rsid w:val="005B0CC2"/>
    <w:rsid w:val="005B296C"/>
    <w:rsid w:val="005B51B9"/>
    <w:rsid w:val="005C0454"/>
    <w:rsid w:val="005C6D9C"/>
    <w:rsid w:val="005C78E0"/>
    <w:rsid w:val="005C7CA0"/>
    <w:rsid w:val="005D06B9"/>
    <w:rsid w:val="005D3D2C"/>
    <w:rsid w:val="005E0A21"/>
    <w:rsid w:val="005E30CD"/>
    <w:rsid w:val="005E6DDF"/>
    <w:rsid w:val="006042AA"/>
    <w:rsid w:val="0060499F"/>
    <w:rsid w:val="00627E7E"/>
    <w:rsid w:val="00630B13"/>
    <w:rsid w:val="00631C05"/>
    <w:rsid w:val="00633811"/>
    <w:rsid w:val="00650F77"/>
    <w:rsid w:val="006544C2"/>
    <w:rsid w:val="00664067"/>
    <w:rsid w:val="00664F21"/>
    <w:rsid w:val="006726B7"/>
    <w:rsid w:val="006C6D37"/>
    <w:rsid w:val="006D2EBE"/>
    <w:rsid w:val="006D30F0"/>
    <w:rsid w:val="006D3AC4"/>
    <w:rsid w:val="006D5757"/>
    <w:rsid w:val="006D6C5B"/>
    <w:rsid w:val="007067CF"/>
    <w:rsid w:val="007174FE"/>
    <w:rsid w:val="00727F49"/>
    <w:rsid w:val="00731B34"/>
    <w:rsid w:val="007347CE"/>
    <w:rsid w:val="00740F17"/>
    <w:rsid w:val="00741B96"/>
    <w:rsid w:val="0074414E"/>
    <w:rsid w:val="007537CE"/>
    <w:rsid w:val="00762DFA"/>
    <w:rsid w:val="00766D4B"/>
    <w:rsid w:val="00772133"/>
    <w:rsid w:val="00785B55"/>
    <w:rsid w:val="00786CEC"/>
    <w:rsid w:val="007954F2"/>
    <w:rsid w:val="007966ED"/>
    <w:rsid w:val="007A2570"/>
    <w:rsid w:val="007B1B6D"/>
    <w:rsid w:val="007C04D7"/>
    <w:rsid w:val="007C2BB9"/>
    <w:rsid w:val="007D1E3C"/>
    <w:rsid w:val="007D61E3"/>
    <w:rsid w:val="007F2AB9"/>
    <w:rsid w:val="007F7FFD"/>
    <w:rsid w:val="0080001C"/>
    <w:rsid w:val="00827896"/>
    <w:rsid w:val="00830AEA"/>
    <w:rsid w:val="008435F6"/>
    <w:rsid w:val="00846D51"/>
    <w:rsid w:val="00857443"/>
    <w:rsid w:val="00862188"/>
    <w:rsid w:val="008719AA"/>
    <w:rsid w:val="00873174"/>
    <w:rsid w:val="008803A5"/>
    <w:rsid w:val="0088430A"/>
    <w:rsid w:val="00887258"/>
    <w:rsid w:val="00887388"/>
    <w:rsid w:val="00887A3B"/>
    <w:rsid w:val="00894979"/>
    <w:rsid w:val="008B1E50"/>
    <w:rsid w:val="008C16CC"/>
    <w:rsid w:val="008E6F79"/>
    <w:rsid w:val="00903A54"/>
    <w:rsid w:val="00906CA0"/>
    <w:rsid w:val="00915F63"/>
    <w:rsid w:val="00930C62"/>
    <w:rsid w:val="00957800"/>
    <w:rsid w:val="00961451"/>
    <w:rsid w:val="00977788"/>
    <w:rsid w:val="00990681"/>
    <w:rsid w:val="009C4A03"/>
    <w:rsid w:val="009D4D3A"/>
    <w:rsid w:val="009E265E"/>
    <w:rsid w:val="009F1BDE"/>
    <w:rsid w:val="00A028F4"/>
    <w:rsid w:val="00A1054E"/>
    <w:rsid w:val="00A43211"/>
    <w:rsid w:val="00A50EAE"/>
    <w:rsid w:val="00A51AE5"/>
    <w:rsid w:val="00A53D39"/>
    <w:rsid w:val="00A67C9C"/>
    <w:rsid w:val="00A71616"/>
    <w:rsid w:val="00A76443"/>
    <w:rsid w:val="00A967E7"/>
    <w:rsid w:val="00AA5FB0"/>
    <w:rsid w:val="00AB3EFB"/>
    <w:rsid w:val="00AC449C"/>
    <w:rsid w:val="00AC50D2"/>
    <w:rsid w:val="00AC5F4D"/>
    <w:rsid w:val="00AE6D64"/>
    <w:rsid w:val="00AF2E5D"/>
    <w:rsid w:val="00AF35AD"/>
    <w:rsid w:val="00AF3C98"/>
    <w:rsid w:val="00B06219"/>
    <w:rsid w:val="00B06F5F"/>
    <w:rsid w:val="00B1104F"/>
    <w:rsid w:val="00B12FBB"/>
    <w:rsid w:val="00B15161"/>
    <w:rsid w:val="00B17018"/>
    <w:rsid w:val="00B35295"/>
    <w:rsid w:val="00B35505"/>
    <w:rsid w:val="00B36137"/>
    <w:rsid w:val="00B523FB"/>
    <w:rsid w:val="00B555C9"/>
    <w:rsid w:val="00B57118"/>
    <w:rsid w:val="00B628BA"/>
    <w:rsid w:val="00B746AA"/>
    <w:rsid w:val="00B7525E"/>
    <w:rsid w:val="00B75C22"/>
    <w:rsid w:val="00B76BBC"/>
    <w:rsid w:val="00B95620"/>
    <w:rsid w:val="00BA4204"/>
    <w:rsid w:val="00BB292F"/>
    <w:rsid w:val="00BB6B3E"/>
    <w:rsid w:val="00BB7558"/>
    <w:rsid w:val="00BC1E1E"/>
    <w:rsid w:val="00BC674E"/>
    <w:rsid w:val="00BC72E0"/>
    <w:rsid w:val="00BD2CC5"/>
    <w:rsid w:val="00BD32E8"/>
    <w:rsid w:val="00BE0B45"/>
    <w:rsid w:val="00BE2E24"/>
    <w:rsid w:val="00BF1E91"/>
    <w:rsid w:val="00C00B33"/>
    <w:rsid w:val="00C234B8"/>
    <w:rsid w:val="00C24245"/>
    <w:rsid w:val="00C544FB"/>
    <w:rsid w:val="00C641F6"/>
    <w:rsid w:val="00C71825"/>
    <w:rsid w:val="00C8560C"/>
    <w:rsid w:val="00C86774"/>
    <w:rsid w:val="00C92A6F"/>
    <w:rsid w:val="00C94F22"/>
    <w:rsid w:val="00CB2CD3"/>
    <w:rsid w:val="00CC2B90"/>
    <w:rsid w:val="00CF3910"/>
    <w:rsid w:val="00D10F0A"/>
    <w:rsid w:val="00D35326"/>
    <w:rsid w:val="00D37501"/>
    <w:rsid w:val="00D405FE"/>
    <w:rsid w:val="00D44605"/>
    <w:rsid w:val="00D54541"/>
    <w:rsid w:val="00D6178E"/>
    <w:rsid w:val="00D61921"/>
    <w:rsid w:val="00D63899"/>
    <w:rsid w:val="00D806A0"/>
    <w:rsid w:val="00D94943"/>
    <w:rsid w:val="00DA3964"/>
    <w:rsid w:val="00DB1B49"/>
    <w:rsid w:val="00DB3969"/>
    <w:rsid w:val="00DB5117"/>
    <w:rsid w:val="00DC39E3"/>
    <w:rsid w:val="00DD1CC7"/>
    <w:rsid w:val="00DD1D75"/>
    <w:rsid w:val="00DD2475"/>
    <w:rsid w:val="00DF4253"/>
    <w:rsid w:val="00DF6A7A"/>
    <w:rsid w:val="00E12727"/>
    <w:rsid w:val="00E351AB"/>
    <w:rsid w:val="00E43F25"/>
    <w:rsid w:val="00E44643"/>
    <w:rsid w:val="00E51528"/>
    <w:rsid w:val="00E52CDE"/>
    <w:rsid w:val="00E57F8D"/>
    <w:rsid w:val="00E65631"/>
    <w:rsid w:val="00E75B1E"/>
    <w:rsid w:val="00E92770"/>
    <w:rsid w:val="00EB36ED"/>
    <w:rsid w:val="00EB5A0A"/>
    <w:rsid w:val="00EB5E27"/>
    <w:rsid w:val="00EB6334"/>
    <w:rsid w:val="00ED01B2"/>
    <w:rsid w:val="00ED128D"/>
    <w:rsid w:val="00ED2730"/>
    <w:rsid w:val="00ED35A9"/>
    <w:rsid w:val="00ED7452"/>
    <w:rsid w:val="00EF0B95"/>
    <w:rsid w:val="00EF5A98"/>
    <w:rsid w:val="00F06448"/>
    <w:rsid w:val="00F131DC"/>
    <w:rsid w:val="00F17CBC"/>
    <w:rsid w:val="00F20070"/>
    <w:rsid w:val="00F234BB"/>
    <w:rsid w:val="00F30C90"/>
    <w:rsid w:val="00F31E0C"/>
    <w:rsid w:val="00F34A21"/>
    <w:rsid w:val="00F44C2A"/>
    <w:rsid w:val="00F83634"/>
    <w:rsid w:val="00F9785A"/>
    <w:rsid w:val="00FC24C8"/>
    <w:rsid w:val="00FC69C9"/>
    <w:rsid w:val="00FD3226"/>
    <w:rsid w:val="00FE0BE4"/>
    <w:rsid w:val="00FE10D1"/>
    <w:rsid w:val="00FF4168"/>
    <w:rsid w:val="00FF5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24B8D-C5E9-429D-B94D-15CD89C5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6D4B"/>
    <w:pPr>
      <w:spacing w:after="0" w:line="276" w:lineRule="auto"/>
    </w:pPr>
    <w:rPr>
      <w:rFonts w:ascii="Garamond" w:eastAsia="Times New Roman" w:hAnsi="Garamond" w:cs="Times New Roman"/>
      <w:sz w:val="24"/>
      <w:szCs w:val="20"/>
      <w:lang w:eastAsia="sv-SE"/>
    </w:rPr>
  </w:style>
  <w:style w:type="paragraph" w:styleId="Rubrik1">
    <w:name w:val="heading 1"/>
    <w:basedOn w:val="Normal"/>
    <w:next w:val="Brdtext"/>
    <w:link w:val="Rubrik1Char"/>
    <w:uiPriority w:val="9"/>
    <w:qFormat/>
    <w:rsid w:val="00766D4B"/>
    <w:pPr>
      <w:keepNext/>
      <w:spacing w:before="480" w:after="120"/>
      <w:outlineLvl w:val="0"/>
    </w:pPr>
    <w:rPr>
      <w:rFonts w:ascii="Arial" w:hAnsi="Arial"/>
      <w:sz w:val="32"/>
    </w:rPr>
  </w:style>
  <w:style w:type="paragraph" w:styleId="Rubrik2">
    <w:name w:val="heading 2"/>
    <w:basedOn w:val="Normal"/>
    <w:next w:val="Brdtext"/>
    <w:link w:val="Rubrik2Char"/>
    <w:uiPriority w:val="9"/>
    <w:qFormat/>
    <w:rsid w:val="00766D4B"/>
    <w:pPr>
      <w:keepNext/>
      <w:spacing w:before="120" w:after="60"/>
      <w:outlineLvl w:val="1"/>
    </w:pPr>
    <w:rPr>
      <w:rFonts w:ascii="Arial" w:hAnsi="Arial"/>
      <w:sz w:val="28"/>
    </w:rPr>
  </w:style>
  <w:style w:type="paragraph" w:styleId="Rubrik3">
    <w:name w:val="heading 3"/>
    <w:basedOn w:val="Normal"/>
    <w:next w:val="Brdtext"/>
    <w:link w:val="Rubrik3Char"/>
    <w:uiPriority w:val="9"/>
    <w:qFormat/>
    <w:rsid w:val="00766D4B"/>
    <w:pPr>
      <w:keepNext/>
      <w:spacing w:before="120" w:after="60"/>
      <w:outlineLvl w:val="2"/>
    </w:pPr>
    <w:rPr>
      <w:rFonts w:ascii="Arial" w:hAnsi="Arial"/>
    </w:rPr>
  </w:style>
  <w:style w:type="paragraph" w:styleId="Rubrik4">
    <w:name w:val="heading 4"/>
    <w:basedOn w:val="Normal"/>
    <w:next w:val="Brdtext"/>
    <w:link w:val="Rubrik4Char"/>
    <w:uiPriority w:val="9"/>
    <w:qFormat/>
    <w:rsid w:val="00766D4B"/>
    <w:pPr>
      <w:keepNext/>
      <w:spacing w:before="120"/>
      <w:outlineLvl w:val="3"/>
    </w:pPr>
    <w:rPr>
      <w:b/>
    </w:rPr>
  </w:style>
  <w:style w:type="paragraph" w:styleId="Rubrik5">
    <w:name w:val="heading 5"/>
    <w:basedOn w:val="Normal"/>
    <w:next w:val="Brdtext"/>
    <w:link w:val="Rubrik5Char"/>
    <w:uiPriority w:val="9"/>
    <w:unhideWhenUsed/>
    <w:qFormat/>
    <w:rsid w:val="00C94F22"/>
    <w:pPr>
      <w:keepNext/>
      <w:keepLines/>
      <w:tabs>
        <w:tab w:val="left" w:pos="2259"/>
      </w:tabs>
      <w:spacing w:before="240" w:after="120"/>
      <w:ind w:left="2426" w:hanging="1417"/>
      <w:outlineLvl w:val="4"/>
    </w:pPr>
    <w:rPr>
      <w:rFonts w:ascii="Arial" w:eastAsiaTheme="majorEastAsia" w:hAnsi="Arial" w:cstheme="majorBidi"/>
      <w:i/>
      <w:iCs/>
      <w:color w:val="000000"/>
      <w:szCs w:val="24"/>
      <w:lang w:eastAsia="en-US"/>
    </w:rPr>
  </w:style>
  <w:style w:type="paragraph" w:styleId="Rubrik6">
    <w:name w:val="heading 6"/>
    <w:basedOn w:val="Normal"/>
    <w:next w:val="Brdtext"/>
    <w:link w:val="Rubrik6Char"/>
    <w:uiPriority w:val="9"/>
    <w:unhideWhenUsed/>
    <w:qFormat/>
    <w:rsid w:val="00C94F22"/>
    <w:pPr>
      <w:keepNext/>
      <w:keepLines/>
      <w:tabs>
        <w:tab w:val="left" w:pos="2655"/>
      </w:tabs>
      <w:spacing w:before="200"/>
      <w:ind w:left="2852" w:hanging="1701"/>
      <w:outlineLvl w:val="5"/>
    </w:pPr>
    <w:rPr>
      <w:rFonts w:ascii="Arial" w:eastAsiaTheme="majorEastAsia" w:hAnsi="Arial" w:cstheme="majorBidi"/>
      <w:i/>
      <w:iCs/>
      <w:color w:val="000000"/>
      <w:szCs w:val="24"/>
      <w:lang w:eastAsia="en-US"/>
    </w:rPr>
  </w:style>
  <w:style w:type="paragraph" w:styleId="Rubrik7">
    <w:name w:val="heading 7"/>
    <w:basedOn w:val="Normal"/>
    <w:next w:val="Normal"/>
    <w:link w:val="Rubrik7Char"/>
    <w:uiPriority w:val="9"/>
    <w:unhideWhenUsed/>
    <w:qFormat/>
    <w:rsid w:val="00C94F22"/>
    <w:pPr>
      <w:keepNext/>
      <w:keepLines/>
      <w:spacing w:before="200"/>
      <w:ind w:left="1296" w:hanging="1296"/>
      <w:outlineLvl w:val="6"/>
    </w:pPr>
    <w:rPr>
      <w:rFonts w:ascii="Cambria" w:eastAsiaTheme="majorEastAsia" w:hAnsi="Cambria" w:cstheme="majorBidi"/>
      <w:i/>
      <w:iCs/>
      <w:color w:val="404040"/>
      <w:sz w:val="20"/>
      <w:lang w:eastAsia="en-US"/>
    </w:rPr>
  </w:style>
  <w:style w:type="paragraph" w:styleId="Rubrik8">
    <w:name w:val="heading 8"/>
    <w:basedOn w:val="Normal"/>
    <w:next w:val="Normal"/>
    <w:link w:val="Rubrik8Char"/>
    <w:uiPriority w:val="9"/>
    <w:semiHidden/>
    <w:unhideWhenUsed/>
    <w:qFormat/>
    <w:rsid w:val="00C94F22"/>
    <w:pPr>
      <w:keepNext/>
      <w:keepLines/>
      <w:spacing w:before="200"/>
      <w:ind w:left="1440" w:hanging="1440"/>
      <w:outlineLvl w:val="7"/>
    </w:pPr>
    <w:rPr>
      <w:rFonts w:ascii="Cambria" w:eastAsiaTheme="majorEastAsia" w:hAnsi="Cambria" w:cstheme="majorBidi"/>
      <w:color w:val="404040"/>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6D4B"/>
    <w:rPr>
      <w:rFonts w:ascii="Arial" w:eastAsia="Times New Roman" w:hAnsi="Arial" w:cs="Times New Roman"/>
      <w:sz w:val="32"/>
      <w:szCs w:val="20"/>
      <w:lang w:eastAsia="sv-SE"/>
    </w:rPr>
  </w:style>
  <w:style w:type="character" w:customStyle="1" w:styleId="Rubrik2Char">
    <w:name w:val="Rubrik 2 Char"/>
    <w:basedOn w:val="Standardstycketeckensnitt"/>
    <w:link w:val="Rubrik2"/>
    <w:rsid w:val="00766D4B"/>
    <w:rPr>
      <w:rFonts w:ascii="Arial" w:eastAsia="Times New Roman" w:hAnsi="Arial" w:cs="Times New Roman"/>
      <w:sz w:val="28"/>
      <w:szCs w:val="20"/>
      <w:lang w:eastAsia="sv-SE"/>
    </w:rPr>
  </w:style>
  <w:style w:type="character" w:customStyle="1" w:styleId="Rubrik3Char">
    <w:name w:val="Rubrik 3 Char"/>
    <w:basedOn w:val="Standardstycketeckensnitt"/>
    <w:link w:val="Rubrik3"/>
    <w:uiPriority w:val="9"/>
    <w:qFormat/>
    <w:rsid w:val="00766D4B"/>
    <w:rPr>
      <w:rFonts w:ascii="Arial" w:eastAsia="Times New Roman" w:hAnsi="Arial" w:cs="Times New Roman"/>
      <w:sz w:val="24"/>
      <w:szCs w:val="20"/>
      <w:lang w:eastAsia="sv-SE"/>
    </w:rPr>
  </w:style>
  <w:style w:type="character" w:customStyle="1" w:styleId="Rubrik4Char">
    <w:name w:val="Rubrik 4 Char"/>
    <w:basedOn w:val="Standardstycketeckensnitt"/>
    <w:link w:val="Rubrik4"/>
    <w:rsid w:val="00766D4B"/>
    <w:rPr>
      <w:rFonts w:ascii="Garamond" w:eastAsia="Times New Roman" w:hAnsi="Garamond" w:cs="Times New Roman"/>
      <w:b/>
      <w:sz w:val="24"/>
      <w:szCs w:val="20"/>
      <w:lang w:eastAsia="sv-SE"/>
    </w:rPr>
  </w:style>
  <w:style w:type="paragraph" w:customStyle="1" w:styleId="Bildtext">
    <w:name w:val="Bildtext"/>
    <w:basedOn w:val="Normal"/>
    <w:next w:val="Brdtext"/>
    <w:uiPriority w:val="1"/>
    <w:qFormat/>
    <w:rsid w:val="00766D4B"/>
    <w:rPr>
      <w:sz w:val="20"/>
    </w:rPr>
  </w:style>
  <w:style w:type="paragraph" w:customStyle="1" w:styleId="Tabellrubrik">
    <w:name w:val="Tabellrubrik"/>
    <w:basedOn w:val="Tabellinnehll"/>
    <w:next w:val="Tabellinnehll"/>
    <w:qFormat/>
    <w:rsid w:val="00766D4B"/>
    <w:rPr>
      <w:b/>
      <w:color w:val="44546A" w:themeColor="text2"/>
    </w:rPr>
  </w:style>
  <w:style w:type="paragraph" w:customStyle="1" w:styleId="Sidfotledtext">
    <w:name w:val="Sidfot_ledtext"/>
    <w:basedOn w:val="Sidfot"/>
    <w:next w:val="Sidfot"/>
    <w:rsid w:val="00766D4B"/>
    <w:pPr>
      <w:spacing w:before="60"/>
    </w:pPr>
    <w:rPr>
      <w:sz w:val="12"/>
      <w:szCs w:val="12"/>
    </w:rPr>
  </w:style>
  <w:style w:type="paragraph" w:styleId="Sidfot">
    <w:name w:val="footer"/>
    <w:basedOn w:val="Normal"/>
    <w:link w:val="SidfotChar"/>
    <w:uiPriority w:val="99"/>
    <w:rsid w:val="00766D4B"/>
    <w:pPr>
      <w:spacing w:line="240" w:lineRule="auto"/>
    </w:pPr>
    <w:rPr>
      <w:rFonts w:ascii="Arial" w:hAnsi="Arial"/>
      <w:sz w:val="16"/>
    </w:rPr>
  </w:style>
  <w:style w:type="character" w:customStyle="1" w:styleId="SidfotChar">
    <w:name w:val="Sidfot Char"/>
    <w:basedOn w:val="Standardstycketeckensnitt"/>
    <w:link w:val="Sidfot"/>
    <w:uiPriority w:val="99"/>
    <w:rsid w:val="00766D4B"/>
    <w:rPr>
      <w:rFonts w:ascii="Arial" w:eastAsia="Times New Roman" w:hAnsi="Arial" w:cs="Times New Roman"/>
      <w:sz w:val="16"/>
      <w:szCs w:val="20"/>
      <w:lang w:eastAsia="sv-SE"/>
    </w:rPr>
  </w:style>
  <w:style w:type="paragraph" w:styleId="Sidhuvud">
    <w:name w:val="header"/>
    <w:basedOn w:val="Normal"/>
    <w:link w:val="SidhuvudChar"/>
    <w:rsid w:val="00766D4B"/>
    <w:pPr>
      <w:spacing w:line="240" w:lineRule="auto"/>
    </w:pPr>
    <w:rPr>
      <w:rFonts w:ascii="Arial" w:hAnsi="Arial"/>
      <w:sz w:val="20"/>
    </w:rPr>
  </w:style>
  <w:style w:type="character" w:customStyle="1" w:styleId="SidhuvudChar">
    <w:name w:val="Sidhuvud Char"/>
    <w:basedOn w:val="Standardstycketeckensnitt"/>
    <w:link w:val="Sidhuvud"/>
    <w:rsid w:val="00766D4B"/>
    <w:rPr>
      <w:rFonts w:ascii="Arial" w:eastAsia="Times New Roman" w:hAnsi="Arial" w:cs="Times New Roman"/>
      <w:sz w:val="20"/>
      <w:szCs w:val="20"/>
      <w:lang w:eastAsia="sv-SE"/>
    </w:rPr>
  </w:style>
  <w:style w:type="paragraph" w:customStyle="1" w:styleId="Tabellinnehll">
    <w:name w:val="Tabellinnehåll"/>
    <w:basedOn w:val="Normal"/>
    <w:qFormat/>
    <w:rsid w:val="00766D4B"/>
    <w:pPr>
      <w:spacing w:line="240" w:lineRule="auto"/>
    </w:pPr>
    <w:rPr>
      <w:rFonts w:ascii="Arial" w:hAnsi="Arial"/>
      <w:sz w:val="20"/>
    </w:rPr>
  </w:style>
  <w:style w:type="character" w:styleId="Sidnummer">
    <w:name w:val="page number"/>
    <w:basedOn w:val="Standardstycketeckensnitt"/>
    <w:rsid w:val="00766D4B"/>
  </w:style>
  <w:style w:type="paragraph" w:customStyle="1" w:styleId="Sidhuvudledtext">
    <w:name w:val="Sidhuvud_ledtext"/>
    <w:basedOn w:val="Sidhuvud"/>
    <w:next w:val="Sidhuvud"/>
    <w:rsid w:val="00766D4B"/>
    <w:pPr>
      <w:spacing w:before="60"/>
    </w:pPr>
    <w:rPr>
      <w:sz w:val="14"/>
    </w:rPr>
  </w:style>
  <w:style w:type="paragraph" w:styleId="Brdtext">
    <w:name w:val="Body Text"/>
    <w:basedOn w:val="Normal"/>
    <w:link w:val="BrdtextChar"/>
    <w:qFormat/>
    <w:rsid w:val="00766D4B"/>
    <w:pPr>
      <w:spacing w:after="120"/>
    </w:pPr>
  </w:style>
  <w:style w:type="character" w:customStyle="1" w:styleId="BrdtextChar">
    <w:name w:val="Brödtext Char"/>
    <w:basedOn w:val="Standardstycketeckensnitt"/>
    <w:link w:val="Brdtext"/>
    <w:rsid w:val="00766D4B"/>
    <w:rPr>
      <w:rFonts w:ascii="Garamond" w:eastAsia="Times New Roman" w:hAnsi="Garamond" w:cs="Times New Roman"/>
      <w:sz w:val="24"/>
      <w:szCs w:val="20"/>
      <w:lang w:eastAsia="sv-SE"/>
    </w:rPr>
  </w:style>
  <w:style w:type="paragraph" w:styleId="Citat">
    <w:name w:val="Quote"/>
    <w:basedOn w:val="Normal"/>
    <w:next w:val="Normal"/>
    <w:link w:val="CitatChar"/>
    <w:uiPriority w:val="29"/>
    <w:qFormat/>
    <w:rsid w:val="00766D4B"/>
    <w:pPr>
      <w:spacing w:after="120"/>
      <w:ind w:left="652" w:right="652"/>
    </w:pPr>
    <w:rPr>
      <w:iCs/>
      <w:color w:val="000000"/>
      <w:sz w:val="22"/>
    </w:rPr>
  </w:style>
  <w:style w:type="character" w:customStyle="1" w:styleId="CitatChar">
    <w:name w:val="Citat Char"/>
    <w:basedOn w:val="Standardstycketeckensnitt"/>
    <w:link w:val="Citat"/>
    <w:uiPriority w:val="29"/>
    <w:rsid w:val="00766D4B"/>
    <w:rPr>
      <w:rFonts w:ascii="Garamond" w:eastAsia="Times New Roman" w:hAnsi="Garamond" w:cs="Times New Roman"/>
      <w:iCs/>
      <w:color w:val="000000"/>
      <w:szCs w:val="20"/>
      <w:lang w:eastAsia="sv-SE"/>
    </w:rPr>
  </w:style>
  <w:style w:type="paragraph" w:styleId="Signatur">
    <w:name w:val="Signature"/>
    <w:basedOn w:val="Normal"/>
    <w:link w:val="SignaturChar"/>
    <w:rsid w:val="00766D4B"/>
  </w:style>
  <w:style w:type="character" w:customStyle="1" w:styleId="SignaturChar">
    <w:name w:val="Signatur Char"/>
    <w:basedOn w:val="Standardstycketeckensnitt"/>
    <w:link w:val="Signatur"/>
    <w:rsid w:val="00766D4B"/>
    <w:rPr>
      <w:rFonts w:ascii="Garamond" w:eastAsia="Times New Roman" w:hAnsi="Garamond" w:cs="Times New Roman"/>
      <w:sz w:val="24"/>
      <w:szCs w:val="20"/>
      <w:lang w:eastAsia="sv-SE"/>
    </w:rPr>
  </w:style>
  <w:style w:type="character" w:styleId="Betoning">
    <w:name w:val="Emphasis"/>
    <w:basedOn w:val="Standardstycketeckensnitt"/>
    <w:uiPriority w:val="20"/>
    <w:rsid w:val="00766D4B"/>
    <w:rPr>
      <w:b/>
      <w:i w:val="0"/>
      <w:iCs/>
    </w:rPr>
  </w:style>
  <w:style w:type="character" w:styleId="Bokenstitel">
    <w:name w:val="Book Title"/>
    <w:basedOn w:val="Standardstycketeckensnitt"/>
    <w:uiPriority w:val="33"/>
    <w:rsid w:val="00766D4B"/>
    <w:rPr>
      <w:b/>
      <w:bCs/>
      <w:smallCaps/>
      <w:spacing w:val="5"/>
    </w:rPr>
  </w:style>
  <w:style w:type="character" w:styleId="Diskretbetoning">
    <w:name w:val="Subtle Emphasis"/>
    <w:basedOn w:val="Standardstycketeckensnitt"/>
    <w:uiPriority w:val="19"/>
    <w:rsid w:val="00766D4B"/>
    <w:rPr>
      <w:i/>
      <w:iCs/>
      <w:color w:val="808080" w:themeColor="text1" w:themeTint="7F"/>
    </w:rPr>
  </w:style>
  <w:style w:type="character" w:styleId="Diskretreferens">
    <w:name w:val="Subtle Reference"/>
    <w:basedOn w:val="Standardstycketeckensnitt"/>
    <w:uiPriority w:val="31"/>
    <w:qFormat/>
    <w:rsid w:val="00766D4B"/>
    <w:rPr>
      <w:smallCaps/>
      <w:color w:val="ED7D31" w:themeColor="accent2"/>
      <w:u w:val="single"/>
    </w:rPr>
  </w:style>
  <w:style w:type="paragraph" w:styleId="Ingetavstnd">
    <w:name w:val="No Spacing"/>
    <w:qFormat/>
    <w:rsid w:val="00766D4B"/>
    <w:pPr>
      <w:spacing w:after="0" w:line="240" w:lineRule="auto"/>
    </w:pPr>
    <w:rPr>
      <w:rFonts w:ascii="Garamond" w:eastAsia="Times New Roman" w:hAnsi="Garamond" w:cs="Times New Roman"/>
      <w:sz w:val="24"/>
      <w:szCs w:val="20"/>
      <w:lang w:eastAsia="sv-SE"/>
    </w:rPr>
  </w:style>
  <w:style w:type="paragraph" w:styleId="Liststycke">
    <w:name w:val="List Paragraph"/>
    <w:basedOn w:val="Normal"/>
    <w:uiPriority w:val="34"/>
    <w:qFormat/>
    <w:rsid w:val="00766D4B"/>
    <w:pPr>
      <w:ind w:left="720"/>
      <w:contextualSpacing/>
    </w:pPr>
  </w:style>
  <w:style w:type="paragraph" w:styleId="Rubrik">
    <w:name w:val="Title"/>
    <w:basedOn w:val="Normal"/>
    <w:next w:val="Normal"/>
    <w:link w:val="RubrikChar"/>
    <w:rsid w:val="00766D4B"/>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766D4B"/>
    <w:rPr>
      <w:rFonts w:ascii="Arial" w:eastAsiaTheme="majorEastAsia" w:hAnsi="Arial" w:cstheme="majorBidi"/>
      <w:spacing w:val="5"/>
      <w:kern w:val="28"/>
      <w:sz w:val="36"/>
      <w:szCs w:val="52"/>
      <w:lang w:eastAsia="sv-SE"/>
    </w:rPr>
  </w:style>
  <w:style w:type="character" w:styleId="Stark">
    <w:name w:val="Strong"/>
    <w:basedOn w:val="Standardstycketeckensnitt"/>
    <w:rsid w:val="00766D4B"/>
    <w:rPr>
      <w:b/>
      <w:bCs/>
    </w:rPr>
  </w:style>
  <w:style w:type="character" w:styleId="Starkbetoning">
    <w:name w:val="Intense Emphasis"/>
    <w:basedOn w:val="Standardstycketeckensnitt"/>
    <w:uiPriority w:val="21"/>
    <w:rsid w:val="00766D4B"/>
    <w:rPr>
      <w:b/>
      <w:bCs/>
      <w:i w:val="0"/>
      <w:iCs/>
      <w:color w:val="5B9BD5" w:themeColor="accent1"/>
    </w:rPr>
  </w:style>
  <w:style w:type="character" w:styleId="Starkreferens">
    <w:name w:val="Intense Reference"/>
    <w:basedOn w:val="Standardstycketeckensnitt"/>
    <w:uiPriority w:val="32"/>
    <w:rsid w:val="00766D4B"/>
    <w:rPr>
      <w:b/>
      <w:bCs/>
      <w:smallCaps/>
      <w:color w:val="ED7D31" w:themeColor="accent2"/>
      <w:spacing w:val="5"/>
      <w:u w:val="single"/>
    </w:rPr>
  </w:style>
  <w:style w:type="paragraph" w:styleId="Starktcitat">
    <w:name w:val="Intense Quote"/>
    <w:basedOn w:val="Normal"/>
    <w:next w:val="Normal"/>
    <w:link w:val="StarktcitatChar"/>
    <w:uiPriority w:val="30"/>
    <w:rsid w:val="00766D4B"/>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766D4B"/>
    <w:rPr>
      <w:rFonts w:ascii="Garamond" w:eastAsia="Times New Roman" w:hAnsi="Garamond" w:cs="Times New Roman"/>
      <w:b/>
      <w:bCs/>
      <w:i/>
      <w:iCs/>
      <w:color w:val="5B9BD5" w:themeColor="accent1"/>
      <w:sz w:val="24"/>
      <w:szCs w:val="20"/>
      <w:lang w:eastAsia="sv-SE"/>
    </w:rPr>
  </w:style>
  <w:style w:type="paragraph" w:styleId="Underrubrik">
    <w:name w:val="Subtitle"/>
    <w:basedOn w:val="Normal"/>
    <w:next w:val="Normal"/>
    <w:link w:val="UnderrubrikChar"/>
    <w:rsid w:val="00766D4B"/>
    <w:pPr>
      <w:numPr>
        <w:ilvl w:val="1"/>
      </w:numPr>
    </w:pPr>
    <w:rPr>
      <w:rFonts w:asciiTheme="majorHAnsi" w:eastAsiaTheme="majorEastAsia" w:hAnsiTheme="majorHAnsi" w:cstheme="majorBidi"/>
      <w:i/>
      <w:iCs/>
      <w:color w:val="5B9BD5" w:themeColor="accent1"/>
      <w:spacing w:val="15"/>
      <w:szCs w:val="24"/>
    </w:rPr>
  </w:style>
  <w:style w:type="character" w:customStyle="1" w:styleId="UnderrubrikChar">
    <w:name w:val="Underrubrik Char"/>
    <w:basedOn w:val="Standardstycketeckensnitt"/>
    <w:link w:val="Underrubrik"/>
    <w:rsid w:val="00766D4B"/>
    <w:rPr>
      <w:rFonts w:asciiTheme="majorHAnsi" w:eastAsiaTheme="majorEastAsia" w:hAnsiTheme="majorHAnsi" w:cstheme="majorBidi"/>
      <w:i/>
      <w:iCs/>
      <w:color w:val="5B9BD5" w:themeColor="accent1"/>
      <w:spacing w:val="15"/>
      <w:sz w:val="24"/>
      <w:szCs w:val="24"/>
      <w:lang w:eastAsia="sv-SE"/>
    </w:rPr>
  </w:style>
  <w:style w:type="paragraph" w:styleId="Inledning">
    <w:name w:val="Salutation"/>
    <w:basedOn w:val="Normal"/>
    <w:next w:val="Normal"/>
    <w:link w:val="InledningChar"/>
    <w:uiPriority w:val="99"/>
    <w:rsid w:val="00766D4B"/>
  </w:style>
  <w:style w:type="character" w:customStyle="1" w:styleId="InledningChar">
    <w:name w:val="Inledning Char"/>
    <w:basedOn w:val="Standardstycketeckensnitt"/>
    <w:link w:val="Inledning"/>
    <w:uiPriority w:val="99"/>
    <w:rsid w:val="00766D4B"/>
    <w:rPr>
      <w:rFonts w:ascii="Garamond" w:eastAsia="Times New Roman" w:hAnsi="Garamond" w:cs="Times New Roman"/>
      <w:sz w:val="24"/>
      <w:szCs w:val="20"/>
      <w:lang w:eastAsia="sv-SE"/>
    </w:rPr>
  </w:style>
  <w:style w:type="paragraph" w:customStyle="1" w:styleId="Ingress">
    <w:name w:val="Ingress"/>
    <w:basedOn w:val="Brdtext"/>
    <w:next w:val="Brdtext"/>
    <w:link w:val="IngressChar"/>
    <w:uiPriority w:val="1"/>
    <w:qFormat/>
    <w:rsid w:val="00766D4B"/>
    <w:rPr>
      <w:b/>
    </w:rPr>
  </w:style>
  <w:style w:type="character" w:customStyle="1" w:styleId="IngressChar">
    <w:name w:val="Ingress Char"/>
    <w:basedOn w:val="SidhuvudChar"/>
    <w:link w:val="Ingress"/>
    <w:uiPriority w:val="1"/>
    <w:rsid w:val="00766D4B"/>
    <w:rPr>
      <w:rFonts w:ascii="Garamond" w:eastAsia="Times New Roman" w:hAnsi="Garamond" w:cs="Times New Roman"/>
      <w:b/>
      <w:sz w:val="24"/>
      <w:szCs w:val="20"/>
      <w:lang w:eastAsia="sv-SE"/>
    </w:rPr>
  </w:style>
  <w:style w:type="paragraph" w:styleId="Indragetstycke">
    <w:name w:val="Block Text"/>
    <w:basedOn w:val="Normal"/>
    <w:rsid w:val="00766D4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allongtext">
    <w:name w:val="Balloon Text"/>
    <w:basedOn w:val="Normal"/>
    <w:link w:val="BallongtextChar"/>
    <w:rsid w:val="00766D4B"/>
    <w:rPr>
      <w:rFonts w:ascii="Tahoma" w:hAnsi="Tahoma" w:cs="Tahoma"/>
      <w:sz w:val="16"/>
      <w:szCs w:val="16"/>
    </w:rPr>
  </w:style>
  <w:style w:type="character" w:customStyle="1" w:styleId="BallongtextChar">
    <w:name w:val="Ballongtext Char"/>
    <w:basedOn w:val="Standardstycketeckensnitt"/>
    <w:link w:val="Ballongtext"/>
    <w:rsid w:val="00766D4B"/>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766D4B"/>
    <w:rPr>
      <w:color w:val="808080"/>
    </w:rPr>
  </w:style>
  <w:style w:type="paragraph" w:styleId="Beskrivning">
    <w:name w:val="caption"/>
    <w:basedOn w:val="Normal"/>
    <w:next w:val="Normal"/>
    <w:semiHidden/>
    <w:unhideWhenUsed/>
    <w:qFormat/>
    <w:rsid w:val="00766D4B"/>
    <w:pPr>
      <w:spacing w:after="200"/>
    </w:pPr>
    <w:rPr>
      <w:bCs/>
      <w:sz w:val="20"/>
      <w:szCs w:val="18"/>
    </w:rPr>
  </w:style>
  <w:style w:type="table" w:styleId="Tabellrutnt">
    <w:name w:val="Table Grid"/>
    <w:basedOn w:val="Normaltabell"/>
    <w:uiPriority w:val="39"/>
    <w:rsid w:val="00766D4B"/>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uiPriority w:val="39"/>
    <w:unhideWhenUsed/>
    <w:rsid w:val="00766D4B"/>
    <w:pPr>
      <w:spacing w:after="100"/>
    </w:pPr>
  </w:style>
  <w:style w:type="paragraph" w:styleId="Innehll2">
    <w:name w:val="toc 2"/>
    <w:basedOn w:val="Normal"/>
    <w:next w:val="Normal"/>
    <w:autoRedefine/>
    <w:uiPriority w:val="39"/>
    <w:unhideWhenUsed/>
    <w:rsid w:val="00766D4B"/>
    <w:pPr>
      <w:spacing w:after="100"/>
      <w:ind w:left="240"/>
    </w:pPr>
  </w:style>
  <w:style w:type="paragraph" w:styleId="Innehll3">
    <w:name w:val="toc 3"/>
    <w:basedOn w:val="Normal"/>
    <w:next w:val="Normal"/>
    <w:autoRedefine/>
    <w:uiPriority w:val="39"/>
    <w:unhideWhenUsed/>
    <w:rsid w:val="00766D4B"/>
    <w:pPr>
      <w:spacing w:after="100"/>
      <w:ind w:left="480"/>
    </w:pPr>
  </w:style>
  <w:style w:type="paragraph" w:styleId="Innehll4">
    <w:name w:val="toc 4"/>
    <w:basedOn w:val="Normal"/>
    <w:next w:val="Normal"/>
    <w:autoRedefine/>
    <w:semiHidden/>
    <w:unhideWhenUsed/>
    <w:rsid w:val="00766D4B"/>
    <w:pPr>
      <w:spacing w:after="100"/>
      <w:ind w:left="720"/>
    </w:pPr>
  </w:style>
  <w:style w:type="paragraph" w:styleId="Innehllsfrteckningsrubrik">
    <w:name w:val="TOC Heading"/>
    <w:basedOn w:val="Rubrik1"/>
    <w:next w:val="Normal"/>
    <w:uiPriority w:val="39"/>
    <w:unhideWhenUsed/>
    <w:qFormat/>
    <w:rsid w:val="00766D4B"/>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766D4B"/>
    <w:pPr>
      <w:spacing w:before="120"/>
    </w:pPr>
    <w:rPr>
      <w:rFonts w:ascii="Arial" w:eastAsiaTheme="majorEastAsia" w:hAnsi="Arial" w:cstheme="majorBidi"/>
      <w:bCs/>
      <w:sz w:val="28"/>
      <w:szCs w:val="24"/>
    </w:rPr>
  </w:style>
  <w:style w:type="paragraph" w:styleId="Index1">
    <w:name w:val="index 1"/>
    <w:basedOn w:val="Normal"/>
    <w:next w:val="Normal"/>
    <w:autoRedefine/>
    <w:semiHidden/>
    <w:unhideWhenUsed/>
    <w:rsid w:val="00766D4B"/>
    <w:pPr>
      <w:spacing w:line="240" w:lineRule="auto"/>
      <w:ind w:left="240" w:hanging="240"/>
    </w:pPr>
  </w:style>
  <w:style w:type="paragraph" w:styleId="Indexrubrik">
    <w:name w:val="index heading"/>
    <w:basedOn w:val="Normal"/>
    <w:next w:val="Index1"/>
    <w:semiHidden/>
    <w:unhideWhenUsed/>
    <w:rsid w:val="00766D4B"/>
    <w:rPr>
      <w:rFonts w:ascii="Arial" w:eastAsiaTheme="majorEastAsia" w:hAnsi="Arial" w:cstheme="majorBidi"/>
      <w:bCs/>
      <w:sz w:val="28"/>
    </w:rPr>
  </w:style>
  <w:style w:type="paragraph" w:customStyle="1" w:styleId="Default">
    <w:name w:val="Default"/>
    <w:qFormat/>
    <w:rsid w:val="00766D4B"/>
    <w:pPr>
      <w:suppressAutoHyphens/>
      <w:spacing w:after="0" w:line="240" w:lineRule="auto"/>
    </w:pPr>
    <w:rPr>
      <w:rFonts w:ascii="Garamond" w:eastAsia="Times New Roman" w:hAnsi="Garamond" w:cs="Garamond"/>
      <w:color w:val="000000"/>
      <w:sz w:val="24"/>
      <w:szCs w:val="24"/>
      <w:lang w:eastAsia="zh-CN"/>
    </w:rPr>
  </w:style>
  <w:style w:type="paragraph" w:styleId="Normalwebb">
    <w:name w:val="Normal (Web)"/>
    <w:basedOn w:val="Normal"/>
    <w:uiPriority w:val="99"/>
    <w:qFormat/>
    <w:rsid w:val="00766D4B"/>
    <w:pPr>
      <w:suppressAutoHyphens/>
      <w:spacing w:line="240" w:lineRule="auto"/>
    </w:pPr>
    <w:rPr>
      <w:rFonts w:ascii="Times New Roman" w:hAnsi="Times New Roman"/>
      <w:color w:val="00000A"/>
      <w:szCs w:val="24"/>
      <w:lang w:eastAsia="zh-CN"/>
    </w:rPr>
  </w:style>
  <w:style w:type="paragraph" w:customStyle="1" w:styleId="SKLText">
    <w:name w:val="SKL Text"/>
    <w:basedOn w:val="Normal"/>
    <w:qFormat/>
    <w:rsid w:val="00766D4B"/>
    <w:pPr>
      <w:suppressAutoHyphens/>
      <w:spacing w:after="120" w:line="300" w:lineRule="atLeast"/>
    </w:pPr>
    <w:rPr>
      <w:rFonts w:ascii="Times New Roman" w:hAnsi="Times New Roman"/>
      <w:color w:val="00000A"/>
      <w:lang w:eastAsia="zh-CN"/>
    </w:rPr>
  </w:style>
  <w:style w:type="character" w:customStyle="1" w:styleId="ListLabel28">
    <w:name w:val="ListLabel 28"/>
    <w:qFormat/>
    <w:rsid w:val="00766D4B"/>
    <w:rPr>
      <w:rFonts w:cs="Courier New"/>
    </w:rPr>
  </w:style>
  <w:style w:type="character" w:styleId="Hyperlnk">
    <w:name w:val="Hyperlink"/>
    <w:basedOn w:val="Standardstycketeckensnitt"/>
    <w:uiPriority w:val="99"/>
    <w:unhideWhenUsed/>
    <w:rsid w:val="00766D4B"/>
    <w:rPr>
      <w:color w:val="0563C1" w:themeColor="hyperlink"/>
      <w:u w:val="single"/>
    </w:rPr>
  </w:style>
  <w:style w:type="paragraph" w:customStyle="1" w:styleId="IVORubrik1">
    <w:name w:val="IVO_Rubrik 1"/>
    <w:next w:val="Normal"/>
    <w:qFormat/>
    <w:rsid w:val="00766D4B"/>
    <w:pPr>
      <w:keepNext/>
      <w:spacing w:before="400" w:after="0" w:line="240" w:lineRule="auto"/>
    </w:pPr>
    <w:rPr>
      <w:rFonts w:ascii="Arial" w:eastAsia="Times New Roman" w:hAnsi="Arial" w:cs="Times New Roman"/>
      <w:sz w:val="34"/>
      <w:szCs w:val="24"/>
      <w:lang w:eastAsia="sv-SE"/>
    </w:rPr>
  </w:style>
  <w:style w:type="character" w:styleId="Kommentarsreferens">
    <w:name w:val="annotation reference"/>
    <w:basedOn w:val="Standardstycketeckensnitt"/>
    <w:semiHidden/>
    <w:unhideWhenUsed/>
    <w:rsid w:val="00766D4B"/>
    <w:rPr>
      <w:sz w:val="16"/>
      <w:szCs w:val="16"/>
    </w:rPr>
  </w:style>
  <w:style w:type="paragraph" w:styleId="Kommentarer">
    <w:name w:val="annotation text"/>
    <w:basedOn w:val="Normal"/>
    <w:link w:val="KommentarerChar"/>
    <w:semiHidden/>
    <w:unhideWhenUsed/>
    <w:rsid w:val="00766D4B"/>
    <w:pPr>
      <w:spacing w:line="240" w:lineRule="auto"/>
    </w:pPr>
    <w:rPr>
      <w:sz w:val="20"/>
    </w:rPr>
  </w:style>
  <w:style w:type="character" w:customStyle="1" w:styleId="KommentarerChar">
    <w:name w:val="Kommentarer Char"/>
    <w:basedOn w:val="Standardstycketeckensnitt"/>
    <w:link w:val="Kommentarer"/>
    <w:semiHidden/>
    <w:rsid w:val="00766D4B"/>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semiHidden/>
    <w:unhideWhenUsed/>
    <w:rsid w:val="00766D4B"/>
    <w:rPr>
      <w:b/>
      <w:bCs/>
    </w:rPr>
  </w:style>
  <w:style w:type="character" w:customStyle="1" w:styleId="KommentarsmneChar">
    <w:name w:val="Kommentarsämne Char"/>
    <w:basedOn w:val="KommentarerChar"/>
    <w:link w:val="Kommentarsmne"/>
    <w:semiHidden/>
    <w:rsid w:val="00766D4B"/>
    <w:rPr>
      <w:rFonts w:ascii="Garamond" w:eastAsia="Times New Roman" w:hAnsi="Garamond" w:cs="Times New Roman"/>
      <w:b/>
      <w:bCs/>
      <w:sz w:val="20"/>
      <w:szCs w:val="20"/>
      <w:lang w:eastAsia="sv-SE"/>
    </w:rPr>
  </w:style>
  <w:style w:type="paragraph" w:customStyle="1" w:styleId="paragraph">
    <w:name w:val="paragraph"/>
    <w:basedOn w:val="Normal"/>
    <w:rsid w:val="00766D4B"/>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Standardstycketeckensnitt"/>
    <w:rsid w:val="00766D4B"/>
  </w:style>
  <w:style w:type="character" w:customStyle="1" w:styleId="eop">
    <w:name w:val="eop"/>
    <w:basedOn w:val="Standardstycketeckensnitt"/>
    <w:rsid w:val="00766D4B"/>
  </w:style>
  <w:style w:type="paragraph" w:customStyle="1" w:styleId="Normal1">
    <w:name w:val="Normal1"/>
    <w:basedOn w:val="Normal"/>
    <w:rsid w:val="00766D4B"/>
    <w:pPr>
      <w:spacing w:before="100" w:beforeAutospacing="1" w:after="100" w:afterAutospacing="1" w:line="240" w:lineRule="auto"/>
    </w:pPr>
    <w:rPr>
      <w:rFonts w:ascii="Times New Roman" w:hAnsi="Times New Roman"/>
      <w:szCs w:val="24"/>
    </w:rPr>
  </w:style>
  <w:style w:type="paragraph" w:customStyle="1" w:styleId="BodyText">
    <w:name w:val="BodyText"/>
    <w:basedOn w:val="Normal"/>
    <w:link w:val="BodyTextChar"/>
    <w:qFormat/>
    <w:rsid w:val="007A2570"/>
    <w:pPr>
      <w:spacing w:after="120" w:line="240" w:lineRule="auto"/>
    </w:pPr>
    <w:rPr>
      <w:rFonts w:ascii="Times New Roman" w:hAnsi="Times New Roman"/>
      <w:color w:val="000000"/>
      <w:szCs w:val="24"/>
      <w:lang w:eastAsia="en-US"/>
    </w:rPr>
  </w:style>
  <w:style w:type="character" w:customStyle="1" w:styleId="BodyTextChar">
    <w:name w:val="BodyText Char"/>
    <w:link w:val="BodyText"/>
    <w:rsid w:val="007A2570"/>
    <w:rPr>
      <w:rFonts w:ascii="Times New Roman" w:eastAsia="Times New Roman" w:hAnsi="Times New Roman" w:cs="Times New Roman"/>
      <w:color w:val="000000"/>
      <w:sz w:val="24"/>
      <w:szCs w:val="24"/>
    </w:rPr>
  </w:style>
  <w:style w:type="character" w:customStyle="1" w:styleId="Rubrik5Char">
    <w:name w:val="Rubrik 5 Char"/>
    <w:basedOn w:val="Standardstycketeckensnitt"/>
    <w:link w:val="Rubrik5"/>
    <w:uiPriority w:val="9"/>
    <w:rsid w:val="00C94F22"/>
    <w:rPr>
      <w:rFonts w:ascii="Arial" w:eastAsiaTheme="majorEastAsia" w:hAnsi="Arial" w:cstheme="majorBidi"/>
      <w:i/>
      <w:iCs/>
      <w:color w:val="000000"/>
      <w:sz w:val="24"/>
      <w:szCs w:val="24"/>
    </w:rPr>
  </w:style>
  <w:style w:type="character" w:customStyle="1" w:styleId="Rubrik6Char">
    <w:name w:val="Rubrik 6 Char"/>
    <w:basedOn w:val="Standardstycketeckensnitt"/>
    <w:link w:val="Rubrik6"/>
    <w:uiPriority w:val="9"/>
    <w:rsid w:val="00C94F22"/>
    <w:rPr>
      <w:rFonts w:ascii="Arial" w:eastAsiaTheme="majorEastAsia" w:hAnsi="Arial" w:cstheme="majorBidi"/>
      <w:i/>
      <w:iCs/>
      <w:color w:val="000000"/>
      <w:sz w:val="24"/>
      <w:szCs w:val="24"/>
    </w:rPr>
  </w:style>
  <w:style w:type="character" w:customStyle="1" w:styleId="Rubrik7Char">
    <w:name w:val="Rubrik 7 Char"/>
    <w:basedOn w:val="Standardstycketeckensnitt"/>
    <w:link w:val="Rubrik7"/>
    <w:uiPriority w:val="9"/>
    <w:rsid w:val="00C94F22"/>
    <w:rPr>
      <w:rFonts w:ascii="Cambria" w:eastAsiaTheme="majorEastAsia" w:hAnsi="Cambria" w:cstheme="majorBidi"/>
      <w:i/>
      <w:iCs/>
      <w:color w:val="404040"/>
      <w:sz w:val="20"/>
      <w:szCs w:val="20"/>
    </w:rPr>
  </w:style>
  <w:style w:type="character" w:customStyle="1" w:styleId="Rubrik8Char">
    <w:name w:val="Rubrik 8 Char"/>
    <w:basedOn w:val="Standardstycketeckensnitt"/>
    <w:link w:val="Rubrik8"/>
    <w:uiPriority w:val="9"/>
    <w:semiHidden/>
    <w:rsid w:val="00C94F22"/>
    <w:rPr>
      <w:rFonts w:ascii="Cambria" w:eastAsiaTheme="majorEastAsia" w:hAnsi="Cambria" w:cstheme="majorBidi"/>
      <w:color w:val="404040"/>
      <w:sz w:val="20"/>
      <w:szCs w:val="20"/>
    </w:rPr>
  </w:style>
  <w:style w:type="paragraph" w:customStyle="1" w:styleId="Rubrik1-Sidbryt">
    <w:name w:val="Rubrik 1 - Sidbryt"/>
    <w:basedOn w:val="Rubrik1"/>
    <w:next w:val="Brdtext"/>
    <w:link w:val="Rubrik1-SidbrytChar"/>
    <w:qFormat/>
    <w:rsid w:val="00C94F22"/>
    <w:pPr>
      <w:keepLines/>
      <w:pageBreakBefore/>
      <w:tabs>
        <w:tab w:val="left" w:pos="665"/>
      </w:tabs>
      <w:spacing w:before="240" w:line="240" w:lineRule="auto"/>
      <w:ind w:left="714" w:hanging="283"/>
    </w:pPr>
    <w:rPr>
      <w:rFonts w:eastAsiaTheme="majorEastAsia" w:cstheme="majorBidi"/>
      <w:b/>
      <w:bCs/>
      <w:color w:val="000000"/>
      <w:sz w:val="28"/>
      <w:szCs w:val="28"/>
    </w:rPr>
  </w:style>
  <w:style w:type="character" w:customStyle="1" w:styleId="Rubrik1-SidbrytChar">
    <w:name w:val="Rubrik 1 - Sidbryt Char"/>
    <w:basedOn w:val="Rubrik1Char"/>
    <w:link w:val="Rubrik1-Sidbryt"/>
    <w:rsid w:val="00C94F22"/>
    <w:rPr>
      <w:rFonts w:ascii="Arial" w:eastAsiaTheme="majorEastAsia" w:hAnsi="Arial" w:cstheme="majorBidi"/>
      <w:b/>
      <w:bCs/>
      <w:color w:val="000000"/>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6420">
      <w:bodyDiv w:val="1"/>
      <w:marLeft w:val="0"/>
      <w:marRight w:val="0"/>
      <w:marTop w:val="0"/>
      <w:marBottom w:val="0"/>
      <w:divBdr>
        <w:top w:val="none" w:sz="0" w:space="0" w:color="auto"/>
        <w:left w:val="none" w:sz="0" w:space="0" w:color="auto"/>
        <w:bottom w:val="none" w:sz="0" w:space="0" w:color="auto"/>
        <w:right w:val="none" w:sz="0" w:space="0" w:color="auto"/>
      </w:divBdr>
    </w:div>
    <w:div w:id="1293360528">
      <w:bodyDiv w:val="1"/>
      <w:marLeft w:val="0"/>
      <w:marRight w:val="0"/>
      <w:marTop w:val="0"/>
      <w:marBottom w:val="0"/>
      <w:divBdr>
        <w:top w:val="none" w:sz="0" w:space="0" w:color="auto"/>
        <w:left w:val="none" w:sz="0" w:space="0" w:color="auto"/>
        <w:bottom w:val="none" w:sz="0" w:space="0" w:color="auto"/>
        <w:right w:val="none" w:sz="0" w:space="0" w:color="auto"/>
      </w:divBdr>
    </w:div>
    <w:div w:id="1296451771">
      <w:bodyDiv w:val="1"/>
      <w:marLeft w:val="0"/>
      <w:marRight w:val="0"/>
      <w:marTop w:val="0"/>
      <w:marBottom w:val="0"/>
      <w:divBdr>
        <w:top w:val="none" w:sz="0" w:space="0" w:color="auto"/>
        <w:left w:val="none" w:sz="0" w:space="0" w:color="auto"/>
        <w:bottom w:val="none" w:sz="0" w:space="0" w:color="auto"/>
        <w:right w:val="none" w:sz="0" w:space="0" w:color="auto"/>
      </w:divBdr>
    </w:div>
    <w:div w:id="1483424754">
      <w:bodyDiv w:val="1"/>
      <w:marLeft w:val="0"/>
      <w:marRight w:val="0"/>
      <w:marTop w:val="0"/>
      <w:marBottom w:val="0"/>
      <w:divBdr>
        <w:top w:val="none" w:sz="0" w:space="0" w:color="auto"/>
        <w:left w:val="none" w:sz="0" w:space="0" w:color="auto"/>
        <w:bottom w:val="none" w:sz="0" w:space="0" w:color="auto"/>
        <w:right w:val="none" w:sz="0" w:space="0" w:color="auto"/>
      </w:divBdr>
    </w:div>
    <w:div w:id="1728646223">
      <w:bodyDiv w:val="1"/>
      <w:marLeft w:val="0"/>
      <w:marRight w:val="0"/>
      <w:marTop w:val="0"/>
      <w:marBottom w:val="0"/>
      <w:divBdr>
        <w:top w:val="none" w:sz="0" w:space="0" w:color="auto"/>
        <w:left w:val="none" w:sz="0" w:space="0" w:color="auto"/>
        <w:bottom w:val="none" w:sz="0" w:space="0" w:color="auto"/>
        <w:right w:val="none" w:sz="0" w:space="0" w:color="auto"/>
      </w:divBdr>
    </w:div>
    <w:div w:id="21128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SIP:a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SIP:a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Antal registreringar i Palliativa Registret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8.6025371828521435E-2"/>
          <c:y val="0.17171296296296298"/>
          <c:w val="0.90286351706036749"/>
          <c:h val="0.72088764946048411"/>
        </c:manualLayout>
      </c:layout>
      <c:barChart>
        <c:barDir val="col"/>
        <c:grouping val="clustered"/>
        <c:varyColors val="0"/>
        <c:ser>
          <c:idx val="0"/>
          <c:order val="0"/>
          <c:spPr>
            <a:solidFill>
              <a:schemeClr val="accent1"/>
            </a:solidFill>
            <a:ln>
              <a:noFill/>
            </a:ln>
            <a:effectLst/>
          </c:spPr>
          <c:invertIfNegative val="0"/>
          <c:cat>
            <c:numRef>
              <c:f>Blad1!$A$2:$C$2</c:f>
              <c:numCache>
                <c:formatCode>General</c:formatCode>
                <c:ptCount val="3"/>
                <c:pt idx="0">
                  <c:v>2020</c:v>
                </c:pt>
                <c:pt idx="1">
                  <c:v>2021</c:v>
                </c:pt>
                <c:pt idx="2">
                  <c:v>2022</c:v>
                </c:pt>
              </c:numCache>
            </c:numRef>
          </c:cat>
          <c:val>
            <c:numRef>
              <c:f>Blad1!$A$3:$C$3</c:f>
              <c:numCache>
                <c:formatCode>General</c:formatCode>
                <c:ptCount val="3"/>
                <c:pt idx="0">
                  <c:v>43</c:v>
                </c:pt>
                <c:pt idx="1">
                  <c:v>31</c:v>
                </c:pt>
                <c:pt idx="2">
                  <c:v>47</c:v>
                </c:pt>
              </c:numCache>
            </c:numRef>
          </c:val>
        </c:ser>
        <c:dLbls>
          <c:showLegendKey val="0"/>
          <c:showVal val="0"/>
          <c:showCatName val="0"/>
          <c:showSerName val="0"/>
          <c:showPercent val="0"/>
          <c:showBubbleSize val="0"/>
        </c:dLbls>
        <c:gapWidth val="219"/>
        <c:overlap val="-27"/>
        <c:axId val="10603744"/>
        <c:axId val="10589416"/>
      </c:barChart>
      <c:catAx>
        <c:axId val="1060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0589416"/>
        <c:crosses val="autoZero"/>
        <c:auto val="1"/>
        <c:lblAlgn val="ctr"/>
        <c:lblOffset val="100"/>
        <c:noMultiLvlLbl val="0"/>
      </c:catAx>
      <c:valAx>
        <c:axId val="10589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060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Antal registreringar i Palliativa Registret</a:t>
            </a:r>
          </a:p>
          <a:p>
            <a:pPr>
              <a:defRPr/>
            </a:pPr>
            <a:r>
              <a:rPr lang="en-US" sz="1200"/>
              <a:t>på</a:t>
            </a:r>
            <a:r>
              <a:rPr lang="en-US" sz="1200" baseline="0"/>
              <a:t> särskilt boende/korttidsenheten och hemsjukvård</a:t>
            </a:r>
            <a:endParaRPr lang="en-US" sz="1200"/>
          </a:p>
        </c:rich>
      </c:tx>
      <c:layout>
        <c:manualLayout>
          <c:xMode val="edge"/>
          <c:yMode val="edge"/>
          <c:x val="0.14273565119428563"/>
          <c:y val="4.09626216077828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6.9358705161854772E-2"/>
          <c:y val="0.19394577342913014"/>
          <c:w val="0.90286351706036749"/>
          <c:h val="0.61498432487605714"/>
        </c:manualLayout>
      </c:layout>
      <c:barChart>
        <c:barDir val="col"/>
        <c:grouping val="clustered"/>
        <c:varyColors val="0"/>
        <c:ser>
          <c:idx val="0"/>
          <c:order val="0"/>
          <c:tx>
            <c:strRef>
              <c:f>Blad1!$A$6</c:f>
              <c:strCache>
                <c:ptCount val="1"/>
                <c:pt idx="0">
                  <c:v>Säbo/korttids</c:v>
                </c:pt>
              </c:strCache>
            </c:strRef>
          </c:tx>
          <c:spPr>
            <a:solidFill>
              <a:schemeClr val="accent1"/>
            </a:solidFill>
            <a:ln>
              <a:noFill/>
            </a:ln>
            <a:effectLst/>
          </c:spPr>
          <c:invertIfNegative val="0"/>
          <c:cat>
            <c:numRef>
              <c:f>Blad1!$B$5:$D$5</c:f>
              <c:numCache>
                <c:formatCode>General</c:formatCode>
                <c:ptCount val="3"/>
                <c:pt idx="0">
                  <c:v>2020</c:v>
                </c:pt>
                <c:pt idx="1">
                  <c:v>2021</c:v>
                </c:pt>
                <c:pt idx="2">
                  <c:v>2022</c:v>
                </c:pt>
              </c:numCache>
            </c:numRef>
          </c:cat>
          <c:val>
            <c:numRef>
              <c:f>Blad1!$B$6:$D$6</c:f>
              <c:numCache>
                <c:formatCode>General</c:formatCode>
                <c:ptCount val="3"/>
                <c:pt idx="0">
                  <c:v>34</c:v>
                </c:pt>
                <c:pt idx="1">
                  <c:v>26</c:v>
                </c:pt>
                <c:pt idx="2">
                  <c:v>34</c:v>
                </c:pt>
              </c:numCache>
            </c:numRef>
          </c:val>
        </c:ser>
        <c:ser>
          <c:idx val="1"/>
          <c:order val="1"/>
          <c:tx>
            <c:strRef>
              <c:f>Blad1!$A$7</c:f>
              <c:strCache>
                <c:ptCount val="1"/>
                <c:pt idx="0">
                  <c:v>HSV</c:v>
                </c:pt>
              </c:strCache>
            </c:strRef>
          </c:tx>
          <c:spPr>
            <a:solidFill>
              <a:schemeClr val="accent2"/>
            </a:solidFill>
            <a:ln>
              <a:noFill/>
            </a:ln>
            <a:effectLst/>
          </c:spPr>
          <c:invertIfNegative val="0"/>
          <c:cat>
            <c:numRef>
              <c:f>Blad1!$B$5:$D$5</c:f>
              <c:numCache>
                <c:formatCode>General</c:formatCode>
                <c:ptCount val="3"/>
                <c:pt idx="0">
                  <c:v>2020</c:v>
                </c:pt>
                <c:pt idx="1">
                  <c:v>2021</c:v>
                </c:pt>
                <c:pt idx="2">
                  <c:v>2022</c:v>
                </c:pt>
              </c:numCache>
            </c:numRef>
          </c:cat>
          <c:val>
            <c:numRef>
              <c:f>Blad1!$B$7:$D$7</c:f>
              <c:numCache>
                <c:formatCode>General</c:formatCode>
                <c:ptCount val="3"/>
                <c:pt idx="0">
                  <c:v>9</c:v>
                </c:pt>
                <c:pt idx="1">
                  <c:v>5</c:v>
                </c:pt>
                <c:pt idx="2">
                  <c:v>13</c:v>
                </c:pt>
              </c:numCache>
            </c:numRef>
          </c:val>
        </c:ser>
        <c:dLbls>
          <c:showLegendKey val="0"/>
          <c:showVal val="0"/>
          <c:showCatName val="0"/>
          <c:showSerName val="0"/>
          <c:showPercent val="0"/>
          <c:showBubbleSize val="0"/>
        </c:dLbls>
        <c:gapWidth val="219"/>
        <c:overlap val="-27"/>
        <c:axId val="279608576"/>
        <c:axId val="279041344"/>
      </c:barChart>
      <c:catAx>
        <c:axId val="27960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9041344"/>
        <c:crosses val="autoZero"/>
        <c:auto val="1"/>
        <c:lblAlgn val="ctr"/>
        <c:lblOffset val="100"/>
        <c:noMultiLvlLbl val="0"/>
      </c:catAx>
      <c:valAx>
        <c:axId val="27904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96085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Antal</a:t>
            </a:r>
            <a:r>
              <a:rPr lang="sv-SE" baseline="0"/>
              <a:t> registrerade fall per år</a:t>
            </a:r>
            <a:endParaRPr lang="sv-SE"/>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numRef>
              <c:f>Blad1!$A$1:$D$1</c:f>
              <c:numCache>
                <c:formatCode>General</c:formatCode>
                <c:ptCount val="4"/>
                <c:pt idx="0">
                  <c:v>2019</c:v>
                </c:pt>
                <c:pt idx="1">
                  <c:v>2020</c:v>
                </c:pt>
                <c:pt idx="2">
                  <c:v>2021</c:v>
                </c:pt>
                <c:pt idx="3">
                  <c:v>2022</c:v>
                </c:pt>
              </c:numCache>
            </c:numRef>
          </c:cat>
          <c:val>
            <c:numRef>
              <c:f>Blad1!$A$2:$D$2</c:f>
              <c:numCache>
                <c:formatCode>General</c:formatCode>
                <c:ptCount val="4"/>
                <c:pt idx="0">
                  <c:v>939</c:v>
                </c:pt>
                <c:pt idx="1">
                  <c:v>986</c:v>
                </c:pt>
                <c:pt idx="2">
                  <c:v>1080</c:v>
                </c:pt>
                <c:pt idx="3">
                  <c:v>985</c:v>
                </c:pt>
              </c:numCache>
            </c:numRef>
          </c:val>
        </c:ser>
        <c:dLbls>
          <c:showLegendKey val="0"/>
          <c:showVal val="0"/>
          <c:showCatName val="0"/>
          <c:showSerName val="0"/>
          <c:showPercent val="0"/>
          <c:showBubbleSize val="0"/>
        </c:dLbls>
        <c:gapWidth val="219"/>
        <c:overlap val="-27"/>
        <c:axId val="278892176"/>
        <c:axId val="278892560"/>
      </c:barChart>
      <c:catAx>
        <c:axId val="27889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8892560"/>
        <c:crosses val="autoZero"/>
        <c:auto val="1"/>
        <c:lblAlgn val="ctr"/>
        <c:lblOffset val="100"/>
        <c:noMultiLvlLbl val="0"/>
      </c:catAx>
      <c:valAx>
        <c:axId val="27889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889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Antal</a:t>
            </a:r>
            <a:r>
              <a:rPr lang="en-US" baseline="0"/>
              <a:t> personer som fallit under året</a:t>
            </a:r>
            <a:endParaRPr lang="en-US"/>
          </a:p>
        </c:rich>
      </c:tx>
      <c:layout>
        <c:manualLayout>
          <c:xMode val="edge"/>
          <c:yMode val="edge"/>
          <c:x val="0.188180446194225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manualLayout>
          <c:layoutTarget val="inner"/>
          <c:xMode val="edge"/>
          <c:yMode val="edge"/>
          <c:x val="8.4803149606299214E-2"/>
          <c:y val="9.7638888888888886E-2"/>
          <c:w val="0.89019685039370078"/>
          <c:h val="0.72088764946048411"/>
        </c:manualLayout>
      </c:layout>
      <c:barChart>
        <c:barDir val="col"/>
        <c:grouping val="clustered"/>
        <c:varyColors val="0"/>
        <c:ser>
          <c:idx val="0"/>
          <c:order val="0"/>
          <c:spPr>
            <a:solidFill>
              <a:schemeClr val="accent1"/>
            </a:solidFill>
            <a:ln>
              <a:noFill/>
            </a:ln>
            <a:effectLst/>
          </c:spPr>
          <c:invertIfNegative val="0"/>
          <c:cat>
            <c:numRef>
              <c:f>Blad1!$A$29:$D$29</c:f>
              <c:numCache>
                <c:formatCode>General</c:formatCode>
                <c:ptCount val="4"/>
                <c:pt idx="0">
                  <c:v>2019</c:v>
                </c:pt>
                <c:pt idx="1">
                  <c:v>2020</c:v>
                </c:pt>
                <c:pt idx="2">
                  <c:v>2021</c:v>
                </c:pt>
                <c:pt idx="3">
                  <c:v>2022</c:v>
                </c:pt>
              </c:numCache>
            </c:numRef>
          </c:cat>
          <c:val>
            <c:numRef>
              <c:f>Blad1!$A$30:$D$30</c:f>
              <c:numCache>
                <c:formatCode>General</c:formatCode>
                <c:ptCount val="4"/>
                <c:pt idx="0">
                  <c:v>98</c:v>
                </c:pt>
                <c:pt idx="1">
                  <c:v>99</c:v>
                </c:pt>
                <c:pt idx="2">
                  <c:v>104</c:v>
                </c:pt>
                <c:pt idx="3">
                  <c:v>99</c:v>
                </c:pt>
              </c:numCache>
            </c:numRef>
          </c:val>
        </c:ser>
        <c:dLbls>
          <c:showLegendKey val="0"/>
          <c:showVal val="0"/>
          <c:showCatName val="0"/>
          <c:showSerName val="0"/>
          <c:showPercent val="0"/>
          <c:showBubbleSize val="0"/>
        </c:dLbls>
        <c:gapWidth val="219"/>
        <c:overlap val="-27"/>
        <c:axId val="279079808"/>
        <c:axId val="279096592"/>
      </c:barChart>
      <c:catAx>
        <c:axId val="27907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9096592"/>
        <c:crosses val="autoZero"/>
        <c:auto val="1"/>
        <c:lblAlgn val="ctr"/>
        <c:lblOffset val="100"/>
        <c:noMultiLvlLbl val="0"/>
      </c:catAx>
      <c:valAx>
        <c:axId val="27909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7907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3A70F0156D45A384A0FA96B34D3532"/>
        <w:category>
          <w:name w:val="Allmänt"/>
          <w:gallery w:val="placeholder"/>
        </w:category>
        <w:types>
          <w:type w:val="bbPlcHdr"/>
        </w:types>
        <w:behaviors>
          <w:behavior w:val="content"/>
        </w:behaviors>
        <w:guid w:val="{F3D892D2-4DA6-4431-80ED-97E78EBA876E}"/>
      </w:docPartPr>
      <w:docPartBody>
        <w:p w:rsidR="00AF228C" w:rsidRDefault="00AF228C" w:rsidP="00AF228C">
          <w:pPr>
            <w:pStyle w:val="F03A70F0156D45A384A0FA96B34D3532"/>
          </w:pPr>
          <w:r w:rsidRPr="0008444E">
            <w:rPr>
              <w:rStyle w:val="Platshllartext"/>
            </w:rPr>
            <w:t xml:space="preserve"> </w:t>
          </w:r>
        </w:p>
      </w:docPartBody>
    </w:docPart>
    <w:docPart>
      <w:docPartPr>
        <w:name w:val="3E55BDE5E94E4345ADB134F7211D5566"/>
        <w:category>
          <w:name w:val="Allmänt"/>
          <w:gallery w:val="placeholder"/>
        </w:category>
        <w:types>
          <w:type w:val="bbPlcHdr"/>
        </w:types>
        <w:behaviors>
          <w:behavior w:val="content"/>
        </w:behaviors>
        <w:guid w:val="{CF20DB05-CA66-4F71-A453-85DB0DD8ABB5}"/>
      </w:docPartPr>
      <w:docPartBody>
        <w:p w:rsidR="00AF228C" w:rsidRDefault="00AF228C" w:rsidP="00AF228C">
          <w:pPr>
            <w:pStyle w:val="3E55BDE5E94E4345ADB134F7211D5566"/>
          </w:pPr>
          <w:r w:rsidRPr="0008444E">
            <w:rPr>
              <w:rStyle w:val="Platshllartext"/>
            </w:rPr>
            <w:t xml:space="preserve"> </w:t>
          </w:r>
        </w:p>
      </w:docPartBody>
    </w:docPart>
    <w:docPart>
      <w:docPartPr>
        <w:name w:val="97AF3E26531442CBAE8648EF289BC6DB"/>
        <w:category>
          <w:name w:val="Allmänt"/>
          <w:gallery w:val="placeholder"/>
        </w:category>
        <w:types>
          <w:type w:val="bbPlcHdr"/>
        </w:types>
        <w:behaviors>
          <w:behavior w:val="content"/>
        </w:behaviors>
        <w:guid w:val="{53730F14-BAC8-4C09-A8FF-625CA0EDAC2C}"/>
      </w:docPartPr>
      <w:docPartBody>
        <w:p w:rsidR="00AF228C" w:rsidRDefault="00AF228C" w:rsidP="00AF228C">
          <w:pPr>
            <w:pStyle w:val="97AF3E26531442CBAE8648EF289BC6DB"/>
          </w:pPr>
          <w:r w:rsidRPr="0008444E">
            <w:rPr>
              <w:rStyle w:val="Platshllartext"/>
            </w:rPr>
            <w:t xml:space="preserve"> </w:t>
          </w:r>
        </w:p>
      </w:docPartBody>
    </w:docPart>
    <w:docPart>
      <w:docPartPr>
        <w:name w:val="C9F93FFCB08E4408B47126EEBF5B19F4"/>
        <w:category>
          <w:name w:val="Allmänt"/>
          <w:gallery w:val="placeholder"/>
        </w:category>
        <w:types>
          <w:type w:val="bbPlcHdr"/>
        </w:types>
        <w:behaviors>
          <w:behavior w:val="content"/>
        </w:behaviors>
        <w:guid w:val="{C7C444C9-7749-4AED-AE5D-E385D42D6C07}"/>
      </w:docPartPr>
      <w:docPartBody>
        <w:p w:rsidR="00AF228C" w:rsidRDefault="00AF228C" w:rsidP="00AF228C">
          <w:pPr>
            <w:pStyle w:val="C9F93FFCB08E4408B47126EEBF5B19F4"/>
          </w:pPr>
          <w:r w:rsidRPr="0008444E">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8C"/>
    <w:rsid w:val="0019428B"/>
    <w:rsid w:val="003478CC"/>
    <w:rsid w:val="003E1982"/>
    <w:rsid w:val="005242BA"/>
    <w:rsid w:val="005A43A3"/>
    <w:rsid w:val="00847990"/>
    <w:rsid w:val="00900860"/>
    <w:rsid w:val="009343D7"/>
    <w:rsid w:val="00A519F3"/>
    <w:rsid w:val="00AF228C"/>
    <w:rsid w:val="00B01457"/>
    <w:rsid w:val="00ED2C5F"/>
    <w:rsid w:val="00F30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228C"/>
    <w:rPr>
      <w:color w:val="808080"/>
    </w:rPr>
  </w:style>
  <w:style w:type="paragraph" w:customStyle="1" w:styleId="F03A70F0156D45A384A0FA96B34D3532">
    <w:name w:val="F03A70F0156D45A384A0FA96B34D3532"/>
    <w:rsid w:val="00AF228C"/>
  </w:style>
  <w:style w:type="paragraph" w:customStyle="1" w:styleId="3E55BDE5E94E4345ADB134F7211D5566">
    <w:name w:val="3E55BDE5E94E4345ADB134F7211D5566"/>
    <w:rsid w:val="00AF228C"/>
  </w:style>
  <w:style w:type="paragraph" w:customStyle="1" w:styleId="97AF3E26531442CBAE8648EF289BC6DB">
    <w:name w:val="97AF3E26531442CBAE8648EF289BC6DB"/>
    <w:rsid w:val="00AF228C"/>
  </w:style>
  <w:style w:type="paragraph" w:customStyle="1" w:styleId="C9F93FFCB08E4408B47126EEBF5B19F4">
    <w:name w:val="C9F93FFCB08E4408B47126EEBF5B19F4"/>
    <w:rsid w:val="00AF2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B8E8-03D5-457E-B433-DF2A96F0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9733</Words>
  <Characters>51591</Characters>
  <Application>Microsoft Office Word</Application>
  <DocSecurity>0</DocSecurity>
  <Lines>429</Lines>
  <Paragraphs>122</Paragraphs>
  <ScaleCrop>false</ScaleCrop>
  <HeadingPairs>
    <vt:vector size="2" baseType="variant">
      <vt:variant>
        <vt:lpstr>Rubrik</vt:lpstr>
      </vt:variant>
      <vt:variant>
        <vt:i4>1</vt:i4>
      </vt:variant>
    </vt:vector>
  </HeadingPairs>
  <TitlesOfParts>
    <vt:vector size="1" baseType="lpstr">
      <vt:lpstr/>
    </vt:vector>
  </TitlesOfParts>
  <Company>Degerfors Kommun</Company>
  <LinksUpToDate>false</LinksUpToDate>
  <CharactersWithSpaces>61202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Rosengren</dc:creator>
  <cp:keywords/>
  <dc:description/>
  <cp:lastModifiedBy>Jaana Carlsson</cp:lastModifiedBy>
  <cp:revision>6</cp:revision>
  <cp:lastPrinted>2023-02-27T11:53:00Z</cp:lastPrinted>
  <dcterms:created xsi:type="dcterms:W3CDTF">2023-03-08T15:21:00Z</dcterms:created>
  <dcterms:modified xsi:type="dcterms:W3CDTF">2023-03-09T14:53:00Z</dcterms:modified>
</cp:coreProperties>
</file>